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0E25" w14:textId="77777777" w:rsidR="00F247DC" w:rsidRDefault="00F247DC">
      <w:pPr>
        <w:rPr>
          <w:rFonts w:ascii="Times New Roman" w:eastAsia="Times New Roman" w:hAnsi="Times New Roman" w:cs="Times New Roman"/>
          <w:b/>
          <w:sz w:val="24"/>
          <w:szCs w:val="24"/>
        </w:rPr>
      </w:pPr>
    </w:p>
    <w:p w14:paraId="23A15020" w14:textId="573F4A51" w:rsidR="00F247DC" w:rsidRDefault="005F20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Instructor </w:t>
      </w:r>
      <w:r w:rsidR="00B361A6">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nformation</w:t>
      </w:r>
    </w:p>
    <w:p w14:paraId="7E8B9551" w14:textId="36C8BD25" w:rsidR="00F247DC" w:rsidRDefault="00650913">
      <w:pPr>
        <w:rPr>
          <w:rFonts w:ascii="Times New Roman" w:eastAsia="Times New Roman" w:hAnsi="Times New Roman" w:cs="Times New Roman"/>
          <w:sz w:val="24"/>
          <w:szCs w:val="24"/>
        </w:rPr>
      </w:pPr>
      <w:r>
        <w:rPr>
          <w:rFonts w:ascii="Times New Roman" w:eastAsia="Times New Roman" w:hAnsi="Times New Roman" w:cs="Times New Roman"/>
          <w:sz w:val="24"/>
          <w:szCs w:val="24"/>
        </w:rPr>
        <w:t>Jacob Wolf, PhD (</w:t>
      </w:r>
      <w:hyperlink r:id="rId7" w:history="1">
        <w:r w:rsidRPr="0044275D">
          <w:rPr>
            <w:rStyle w:val="Hyperlink"/>
            <w:rFonts w:ascii="Times New Roman" w:eastAsia="Times New Roman" w:hAnsi="Times New Roman" w:cs="Times New Roman"/>
            <w:sz w:val="24"/>
            <w:szCs w:val="24"/>
          </w:rPr>
          <w:t>jwolf@uaustin.org</w:t>
        </w:r>
      </w:hyperlink>
      <w:r>
        <w:rPr>
          <w:rFonts w:ascii="Times New Roman" w:eastAsia="Times New Roman" w:hAnsi="Times New Roman" w:cs="Times New Roman"/>
          <w:sz w:val="24"/>
          <w:szCs w:val="24"/>
        </w:rPr>
        <w:t xml:space="preserve">) </w:t>
      </w:r>
      <w:r w:rsidR="005F20C1">
        <w:rPr>
          <w:rFonts w:ascii="Times New Roman" w:eastAsia="Times New Roman" w:hAnsi="Times New Roman" w:cs="Times New Roman"/>
          <w:sz w:val="24"/>
          <w:szCs w:val="24"/>
        </w:rPr>
        <w:t xml:space="preserve"> </w:t>
      </w:r>
    </w:p>
    <w:p w14:paraId="4BEC3F62" w14:textId="24F8DE27" w:rsidR="00F247DC" w:rsidRDefault="00231BDC">
      <w:pPr>
        <w:rPr>
          <w:rFonts w:ascii="Times New Roman" w:eastAsia="Times New Roman" w:hAnsi="Times New Roman" w:cs="Times New Roman"/>
          <w:sz w:val="24"/>
          <w:szCs w:val="24"/>
        </w:rPr>
      </w:pPr>
      <w:r>
        <w:rPr>
          <w:rFonts w:ascii="Times New Roman" w:eastAsia="Times New Roman" w:hAnsi="Times New Roman" w:cs="Times New Roman"/>
          <w:sz w:val="24"/>
          <w:szCs w:val="24"/>
        </w:rPr>
        <w:t>Office Hours</w:t>
      </w:r>
      <w:r w:rsidR="003F37F1">
        <w:rPr>
          <w:rFonts w:ascii="Times New Roman" w:eastAsia="Times New Roman" w:hAnsi="Times New Roman" w:cs="Times New Roman"/>
          <w:sz w:val="24"/>
          <w:szCs w:val="24"/>
        </w:rPr>
        <w:t xml:space="preserve">: Monday, Tuesday, and Thursday from </w:t>
      </w:r>
      <w:r w:rsidR="00E81304">
        <w:rPr>
          <w:rFonts w:ascii="Times New Roman" w:eastAsia="Times New Roman" w:hAnsi="Times New Roman" w:cs="Times New Roman"/>
          <w:sz w:val="24"/>
          <w:szCs w:val="24"/>
        </w:rPr>
        <w:t>1PM to 2PM and 5PM to 6PM</w:t>
      </w:r>
      <w:r w:rsidR="00B361A6">
        <w:rPr>
          <w:rFonts w:ascii="Times New Roman" w:eastAsia="Times New Roman" w:hAnsi="Times New Roman" w:cs="Times New Roman"/>
          <w:sz w:val="24"/>
          <w:szCs w:val="24"/>
        </w:rPr>
        <w:t>; otherwise by appointment</w:t>
      </w:r>
      <w:r w:rsidR="00893AC7">
        <w:rPr>
          <w:rFonts w:ascii="Times New Roman" w:eastAsia="Times New Roman" w:hAnsi="Times New Roman" w:cs="Times New Roman"/>
          <w:sz w:val="24"/>
          <w:szCs w:val="24"/>
        </w:rPr>
        <w:t>.</w:t>
      </w:r>
    </w:p>
    <w:p w14:paraId="41486F4A" w14:textId="77777777" w:rsidR="00F247DC" w:rsidRDefault="00F247DC">
      <w:pPr>
        <w:rPr>
          <w:rFonts w:ascii="Times New Roman" w:eastAsia="Times New Roman" w:hAnsi="Times New Roman" w:cs="Times New Roman"/>
          <w:b/>
          <w:sz w:val="24"/>
          <w:szCs w:val="24"/>
        </w:rPr>
      </w:pPr>
    </w:p>
    <w:p w14:paraId="12E237D0" w14:textId="29CAD94F" w:rsidR="00F247DC" w:rsidRDefault="005F20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Course </w:t>
      </w:r>
      <w:r w:rsidR="00B361A6">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 xml:space="preserve">eeting </w:t>
      </w:r>
      <w:r w:rsidR="00B361A6">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chedule</w:t>
      </w:r>
    </w:p>
    <w:p w14:paraId="0B83D672" w14:textId="4665B68A" w:rsidR="00F247DC" w:rsidRDefault="00231BDC">
      <w:pPr>
        <w:rPr>
          <w:rFonts w:ascii="Times New Roman" w:eastAsia="Times New Roman" w:hAnsi="Times New Roman" w:cs="Times New Roman"/>
          <w:sz w:val="24"/>
          <w:szCs w:val="24"/>
        </w:rPr>
      </w:pPr>
      <w:r>
        <w:rPr>
          <w:rFonts w:ascii="Times New Roman" w:eastAsia="Times New Roman" w:hAnsi="Times New Roman" w:cs="Times New Roman"/>
          <w:sz w:val="24"/>
          <w:szCs w:val="24"/>
        </w:rPr>
        <w:t>Monday, Tuesday, and Thursday from 3:30PM to 4:45PM in Classroom 310</w:t>
      </w:r>
    </w:p>
    <w:p w14:paraId="5BC68983" w14:textId="77777777" w:rsidR="00F247DC" w:rsidRDefault="00F247DC">
      <w:pPr>
        <w:rPr>
          <w:rFonts w:ascii="Times New Roman" w:eastAsia="Times New Roman" w:hAnsi="Times New Roman" w:cs="Times New Roman"/>
          <w:sz w:val="24"/>
          <w:szCs w:val="24"/>
        </w:rPr>
      </w:pPr>
    </w:p>
    <w:p w14:paraId="6A9645F9" w14:textId="77777777" w:rsidR="00F247DC" w:rsidRDefault="005F20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Required Text(s)</w:t>
      </w:r>
    </w:p>
    <w:p w14:paraId="2A3C725E" w14:textId="77777777" w:rsidR="003F37F1" w:rsidRPr="003F37F1" w:rsidRDefault="003F37F1" w:rsidP="006F7DE0">
      <w:pPr>
        <w:pStyle w:val="NormalWeb"/>
        <w:numPr>
          <w:ilvl w:val="0"/>
          <w:numId w:val="4"/>
        </w:numPr>
        <w:pBdr>
          <w:top w:val="nil"/>
          <w:left w:val="nil"/>
          <w:bottom w:val="nil"/>
          <w:right w:val="nil"/>
          <w:between w:val="nil"/>
        </w:pBdr>
        <w:spacing w:before="0" w:beforeAutospacing="0" w:after="0" w:afterAutospacing="0"/>
        <w:textAlignment w:val="baseline"/>
      </w:pPr>
      <w:r w:rsidRPr="003F37F1">
        <w:rPr>
          <w:color w:val="000000"/>
        </w:rPr>
        <w:t xml:space="preserve">Herman Melville. 2009. </w:t>
      </w:r>
      <w:hyperlink r:id="rId8" w:history="1">
        <w:r w:rsidRPr="003F37F1">
          <w:rPr>
            <w:rStyle w:val="Hyperlink"/>
            <w:i/>
            <w:iCs/>
            <w:color w:val="1155CC"/>
          </w:rPr>
          <w:t>Billy Budd, Sailor and Selected Tales</w:t>
        </w:r>
        <w:r w:rsidRPr="003F37F1">
          <w:rPr>
            <w:rStyle w:val="Hyperlink"/>
            <w:color w:val="1155CC"/>
          </w:rPr>
          <w:t>,</w:t>
        </w:r>
      </w:hyperlink>
      <w:r w:rsidRPr="003F37F1">
        <w:rPr>
          <w:color w:val="000000"/>
        </w:rPr>
        <w:t xml:space="preserve"> ISBN: </w:t>
      </w:r>
      <w:r w:rsidRPr="003F37F1">
        <w:rPr>
          <w:color w:val="000000"/>
          <w:lang w:val="en"/>
        </w:rPr>
        <w:t>978-0199538911</w:t>
      </w:r>
    </w:p>
    <w:p w14:paraId="093F143A" w14:textId="6A803BF1" w:rsidR="003F37F1" w:rsidRPr="003F37F1" w:rsidRDefault="003F37F1" w:rsidP="006F7DE0">
      <w:pPr>
        <w:pStyle w:val="NormalWeb"/>
        <w:numPr>
          <w:ilvl w:val="0"/>
          <w:numId w:val="4"/>
        </w:numPr>
        <w:pBdr>
          <w:top w:val="nil"/>
          <w:left w:val="nil"/>
          <w:bottom w:val="nil"/>
          <w:right w:val="nil"/>
          <w:between w:val="nil"/>
        </w:pBdr>
        <w:spacing w:before="0" w:beforeAutospacing="0" w:after="0" w:afterAutospacing="0"/>
        <w:textAlignment w:val="baseline"/>
      </w:pPr>
      <w:r w:rsidRPr="003F37F1">
        <w:rPr>
          <w:color w:val="000000"/>
        </w:rPr>
        <w:t>Alexis de Tocqueville</w:t>
      </w:r>
      <w:r>
        <w:rPr>
          <w:color w:val="000000"/>
        </w:rPr>
        <w:t>. 2002.</w:t>
      </w:r>
      <w:r w:rsidRPr="003F37F1">
        <w:rPr>
          <w:color w:val="000000"/>
        </w:rPr>
        <w:t xml:space="preserve"> </w:t>
      </w:r>
      <w:hyperlink r:id="rId9" w:history="1">
        <w:r w:rsidRPr="003F37F1">
          <w:rPr>
            <w:rStyle w:val="Hyperlink"/>
            <w:i/>
            <w:iCs/>
            <w:color w:val="1155CC"/>
          </w:rPr>
          <w:t>Democracy in America</w:t>
        </w:r>
        <w:r>
          <w:rPr>
            <w:rStyle w:val="Hyperlink"/>
            <w:color w:val="1155CC"/>
          </w:rPr>
          <w:t>,</w:t>
        </w:r>
      </w:hyperlink>
      <w:r>
        <w:t xml:space="preserve"> ISBN: </w:t>
      </w:r>
      <w:r w:rsidRPr="003F37F1">
        <w:rPr>
          <w:lang w:val="en"/>
        </w:rPr>
        <w:t>978-0226805368</w:t>
      </w:r>
    </w:p>
    <w:p w14:paraId="22074411" w14:textId="117B1434" w:rsidR="00F247DC" w:rsidRPr="003F37F1" w:rsidRDefault="003F37F1" w:rsidP="00230A84">
      <w:pPr>
        <w:pStyle w:val="NormalWeb"/>
        <w:numPr>
          <w:ilvl w:val="0"/>
          <w:numId w:val="4"/>
        </w:numPr>
        <w:pBdr>
          <w:top w:val="nil"/>
          <w:left w:val="nil"/>
          <w:bottom w:val="nil"/>
          <w:right w:val="nil"/>
          <w:between w:val="nil"/>
        </w:pBdr>
        <w:spacing w:before="0" w:beforeAutospacing="0" w:after="0" w:afterAutospacing="0"/>
        <w:textAlignment w:val="baseline"/>
        <w:rPr>
          <w:b/>
          <w:color w:val="0F1111"/>
          <w:highlight w:val="white"/>
        </w:rPr>
      </w:pPr>
      <w:r>
        <w:rPr>
          <w:lang w:val="en"/>
        </w:rPr>
        <w:t>The American Experiment Course Reader (2 Volumes)</w:t>
      </w:r>
    </w:p>
    <w:p w14:paraId="0BCAF527" w14:textId="77777777" w:rsidR="00F247DC" w:rsidRDefault="00F247DC">
      <w:pPr>
        <w:rPr>
          <w:rFonts w:ascii="Times New Roman" w:eastAsia="Times New Roman" w:hAnsi="Times New Roman" w:cs="Times New Roman"/>
          <w:b/>
          <w:sz w:val="24"/>
          <w:szCs w:val="24"/>
        </w:rPr>
      </w:pPr>
    </w:p>
    <w:p w14:paraId="042B9CC2" w14:textId="6A413157" w:rsidR="00F247DC" w:rsidRDefault="005F20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Course </w:t>
      </w:r>
      <w:r w:rsidR="00B361A6">
        <w:rPr>
          <w:rFonts w:ascii="Times New Roman" w:eastAsia="Times New Roman" w:hAnsi="Times New Roman" w:cs="Times New Roman"/>
          <w:b/>
          <w:sz w:val="24"/>
          <w:szCs w:val="24"/>
        </w:rPr>
        <w:t>D</w:t>
      </w:r>
      <w:r>
        <w:rPr>
          <w:rFonts w:ascii="Times New Roman" w:eastAsia="Times New Roman" w:hAnsi="Times New Roman" w:cs="Times New Roman"/>
          <w:b/>
          <w:sz w:val="24"/>
          <w:szCs w:val="24"/>
        </w:rPr>
        <w:t>escription</w:t>
      </w:r>
      <w:r w:rsidR="00B361A6">
        <w:rPr>
          <w:rFonts w:ascii="Times New Roman" w:eastAsia="Times New Roman" w:hAnsi="Times New Roman" w:cs="Times New Roman"/>
          <w:b/>
          <w:sz w:val="24"/>
          <w:szCs w:val="24"/>
        </w:rPr>
        <w:t xml:space="preserve"> (From Academic Catalog)</w:t>
      </w:r>
    </w:p>
    <w:p w14:paraId="0819B9EC" w14:textId="495F6C4B" w:rsidR="00F247DC" w:rsidRDefault="00231BDC">
      <w:pPr>
        <w:rPr>
          <w:rFonts w:ascii="Times New Roman" w:eastAsia="Times New Roman" w:hAnsi="Times New Roman" w:cs="Times New Roman"/>
          <w:b/>
          <w:sz w:val="24"/>
          <w:szCs w:val="24"/>
        </w:rPr>
      </w:pPr>
      <w:r w:rsidRPr="00231BDC">
        <w:rPr>
          <w:rFonts w:ascii="Times New Roman" w:eastAsia="Times New Roman" w:hAnsi="Times New Roman" w:cs="Times New Roman"/>
          <w:sz w:val="24"/>
          <w:szCs w:val="24"/>
        </w:rPr>
        <w:t>What is the American regime—the form of government and way of life—and what, if anything, makes it distinctive? Why has America been a land of hope? What great failings have Americans struggled to overcome? Can Americans be said to have a distinctive character? We shall explore these questions through the study of a variety of writings, including political documents and speeches, autobiographies, novels, and essays.</w:t>
      </w:r>
    </w:p>
    <w:p w14:paraId="6D8BCAE7" w14:textId="77777777" w:rsidR="00231BDC" w:rsidRDefault="00231BDC">
      <w:pPr>
        <w:rPr>
          <w:rFonts w:ascii="Times New Roman" w:eastAsia="Times New Roman" w:hAnsi="Times New Roman" w:cs="Times New Roman"/>
          <w:b/>
          <w:sz w:val="24"/>
          <w:szCs w:val="24"/>
        </w:rPr>
      </w:pPr>
    </w:p>
    <w:p w14:paraId="0E14CDCC" w14:textId="7270CBEB" w:rsidR="003F37F1" w:rsidRDefault="003F37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Wolf’s </w:t>
      </w:r>
      <w:r w:rsidR="00B361A6">
        <w:rPr>
          <w:rFonts w:ascii="Times New Roman" w:eastAsia="Times New Roman" w:hAnsi="Times New Roman" w:cs="Times New Roman"/>
          <w:b/>
          <w:sz w:val="24"/>
          <w:szCs w:val="24"/>
        </w:rPr>
        <w:t>Overview</w:t>
      </w:r>
      <w:r>
        <w:rPr>
          <w:rFonts w:ascii="Times New Roman" w:eastAsia="Times New Roman" w:hAnsi="Times New Roman" w:cs="Times New Roman"/>
          <w:b/>
          <w:sz w:val="24"/>
          <w:szCs w:val="24"/>
        </w:rPr>
        <w:t xml:space="preserve"> </w:t>
      </w:r>
      <w:r w:rsidR="00B361A6">
        <w:rPr>
          <w:rFonts w:ascii="Times New Roman" w:eastAsia="Times New Roman" w:hAnsi="Times New Roman" w:cs="Times New Roman"/>
          <w:b/>
          <w:sz w:val="24"/>
          <w:szCs w:val="24"/>
        </w:rPr>
        <w:t>of</w:t>
      </w:r>
      <w:r>
        <w:rPr>
          <w:rFonts w:ascii="Times New Roman" w:eastAsia="Times New Roman" w:hAnsi="Times New Roman" w:cs="Times New Roman"/>
          <w:b/>
          <w:sz w:val="24"/>
          <w:szCs w:val="24"/>
        </w:rPr>
        <w:t xml:space="preserve"> </w:t>
      </w:r>
      <w:r w:rsidR="00B361A6">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ourse</w:t>
      </w:r>
      <w:r w:rsidR="00B361A6">
        <w:rPr>
          <w:rFonts w:ascii="Times New Roman" w:eastAsia="Times New Roman" w:hAnsi="Times New Roman" w:cs="Times New Roman"/>
          <w:b/>
          <w:sz w:val="24"/>
          <w:szCs w:val="24"/>
        </w:rPr>
        <w:t xml:space="preserve"> T</w:t>
      </w:r>
      <w:r>
        <w:rPr>
          <w:rFonts w:ascii="Times New Roman" w:eastAsia="Times New Roman" w:hAnsi="Times New Roman" w:cs="Times New Roman"/>
          <w:b/>
          <w:sz w:val="24"/>
          <w:szCs w:val="24"/>
        </w:rPr>
        <w:t>hemes</w:t>
      </w:r>
    </w:p>
    <w:p w14:paraId="46733082" w14:textId="7D95853C" w:rsidR="003F37F1" w:rsidRPr="003F37F1" w:rsidRDefault="003F37F1">
      <w:pPr>
        <w:rPr>
          <w:rFonts w:ascii="Times New Roman" w:eastAsia="Times New Roman" w:hAnsi="Times New Roman" w:cs="Times New Roman"/>
          <w:bCs/>
          <w:sz w:val="24"/>
          <w:szCs w:val="24"/>
        </w:rPr>
      </w:pPr>
      <w:r w:rsidRPr="003F37F1">
        <w:rPr>
          <w:rFonts w:ascii="Times New Roman" w:eastAsia="Times New Roman" w:hAnsi="Times New Roman" w:cs="Times New Roman"/>
          <w:bCs/>
          <w:sz w:val="24"/>
          <w:szCs w:val="24"/>
        </w:rPr>
        <w:t>The American Experiment explores how the United States went from a fledgling young nation to a flourishing civilization. The particular focus of this course is how America’s founding ideals gave rise to key social and political institutions, and how those institutions, in turn, fostered a distinctive national culture. Organized around a series of key debates, this course highlights how Americans have wrestled with the meaning of liberty, equality, individualism, democracy, faith, and progress, and it gives students a chance to enter into these debates as a way of elevating today’s national civic discourse. The course is interdisciplinary by design, so students can see this distinctly American conversation occurring at the level of politics, statesmanship, philosophy, theology, literature, and art.</w:t>
      </w:r>
    </w:p>
    <w:p w14:paraId="6C2545A1" w14:textId="77777777" w:rsidR="003F37F1" w:rsidRDefault="003F37F1">
      <w:pPr>
        <w:rPr>
          <w:rFonts w:ascii="Times New Roman" w:eastAsia="Times New Roman" w:hAnsi="Times New Roman" w:cs="Times New Roman"/>
          <w:b/>
          <w:sz w:val="24"/>
          <w:szCs w:val="24"/>
        </w:rPr>
      </w:pPr>
    </w:p>
    <w:p w14:paraId="5DFE3E6B" w14:textId="16FE3524" w:rsidR="00F247DC" w:rsidRDefault="005F20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Course </w:t>
      </w:r>
      <w:r w:rsidR="00B361A6">
        <w:rPr>
          <w:rFonts w:ascii="Times New Roman" w:eastAsia="Times New Roman" w:hAnsi="Times New Roman" w:cs="Times New Roman"/>
          <w:b/>
          <w:sz w:val="24"/>
          <w:szCs w:val="24"/>
        </w:rPr>
        <w:t>L</w:t>
      </w:r>
      <w:r>
        <w:rPr>
          <w:rFonts w:ascii="Times New Roman" w:eastAsia="Times New Roman" w:hAnsi="Times New Roman" w:cs="Times New Roman"/>
          <w:b/>
          <w:sz w:val="24"/>
          <w:szCs w:val="24"/>
        </w:rPr>
        <w:t xml:space="preserve">earning </w:t>
      </w:r>
      <w:r w:rsidR="00B361A6">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utcomes</w:t>
      </w:r>
    </w:p>
    <w:p w14:paraId="7DAD64BC" w14:textId="0D7FC67F" w:rsidR="00F247DC" w:rsidRDefault="005F20C1">
      <w:pPr>
        <w:rPr>
          <w:rFonts w:ascii="Times New Roman" w:eastAsia="Times New Roman" w:hAnsi="Times New Roman" w:cs="Times New Roman"/>
          <w:sz w:val="24"/>
          <w:szCs w:val="24"/>
        </w:rPr>
      </w:pPr>
      <w:r>
        <w:rPr>
          <w:rFonts w:ascii="Times New Roman" w:eastAsia="Times New Roman" w:hAnsi="Times New Roman" w:cs="Times New Roman"/>
          <w:sz w:val="24"/>
          <w:szCs w:val="24"/>
        </w:rPr>
        <w:t>Upon successful completion of this course, a student will be able to:</w:t>
      </w:r>
    </w:p>
    <w:p w14:paraId="7DB429F0" w14:textId="77777777" w:rsidR="003F37F1" w:rsidRPr="003F37F1" w:rsidRDefault="003F37F1" w:rsidP="003F37F1">
      <w:pPr>
        <w:numPr>
          <w:ilvl w:val="0"/>
          <w:numId w:val="3"/>
        </w:numPr>
        <w:pBdr>
          <w:top w:val="nil"/>
          <w:left w:val="nil"/>
          <w:bottom w:val="nil"/>
          <w:right w:val="nil"/>
          <w:between w:val="nil"/>
        </w:pBdr>
        <w:rPr>
          <w:rFonts w:ascii="Times New Roman" w:eastAsia="Times New Roman" w:hAnsi="Times New Roman" w:cs="Times New Roman"/>
          <w:sz w:val="24"/>
          <w:szCs w:val="24"/>
          <w:lang w:val="en-US"/>
        </w:rPr>
      </w:pPr>
      <w:r w:rsidRPr="003F37F1">
        <w:rPr>
          <w:rFonts w:ascii="Times New Roman" w:eastAsia="Times New Roman" w:hAnsi="Times New Roman" w:cs="Times New Roman"/>
          <w:sz w:val="24"/>
          <w:szCs w:val="24"/>
          <w:lang w:val="en-US"/>
        </w:rPr>
        <w:t>Interpret and analyze foundational American texts—political, philosophical, theological, and literary—within their historical and intellectual contexts.</w:t>
      </w:r>
    </w:p>
    <w:p w14:paraId="03B9CF22" w14:textId="77777777" w:rsidR="003F37F1" w:rsidRPr="003F37F1" w:rsidRDefault="003F37F1" w:rsidP="003F37F1">
      <w:pPr>
        <w:numPr>
          <w:ilvl w:val="0"/>
          <w:numId w:val="3"/>
        </w:numPr>
        <w:pBdr>
          <w:top w:val="nil"/>
          <w:left w:val="nil"/>
          <w:bottom w:val="nil"/>
          <w:right w:val="nil"/>
          <w:between w:val="nil"/>
        </w:pBdr>
        <w:rPr>
          <w:rFonts w:ascii="Times New Roman" w:eastAsia="Times New Roman" w:hAnsi="Times New Roman" w:cs="Times New Roman"/>
          <w:sz w:val="24"/>
          <w:szCs w:val="24"/>
          <w:lang w:val="en-US"/>
        </w:rPr>
      </w:pPr>
      <w:r w:rsidRPr="003F37F1">
        <w:rPr>
          <w:rFonts w:ascii="Times New Roman" w:eastAsia="Times New Roman" w:hAnsi="Times New Roman" w:cs="Times New Roman"/>
          <w:sz w:val="24"/>
          <w:szCs w:val="24"/>
          <w:lang w:val="en-US"/>
        </w:rPr>
        <w:t>Examine key debates in the American tradition concerning liberty, equality, and the nature of the individual in democratic society.</w:t>
      </w:r>
    </w:p>
    <w:p w14:paraId="0A4BF10B" w14:textId="3866A170" w:rsidR="003F37F1" w:rsidRPr="003F37F1" w:rsidRDefault="00AE6D80" w:rsidP="003F37F1">
      <w:pPr>
        <w:numPr>
          <w:ilvl w:val="0"/>
          <w:numId w:val="3"/>
        </w:numPr>
        <w:pBdr>
          <w:top w:val="nil"/>
          <w:left w:val="nil"/>
          <w:bottom w:val="nil"/>
          <w:right w:val="nil"/>
          <w:between w:val="nil"/>
        </w:pBd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Explain</w:t>
      </w:r>
      <w:r w:rsidR="003F37F1" w:rsidRPr="003F37F1">
        <w:rPr>
          <w:rFonts w:ascii="Times New Roman" w:eastAsia="Times New Roman" w:hAnsi="Times New Roman" w:cs="Times New Roman"/>
          <w:sz w:val="24"/>
          <w:szCs w:val="24"/>
          <w:lang w:val="en-US"/>
        </w:rPr>
        <w:t xml:space="preserve"> the relationship between ideals, institutions, and culture and how America’s founding vision evolved into a distinct civilization with its own unique institutions and cultural achievements.</w:t>
      </w:r>
    </w:p>
    <w:p w14:paraId="628035A4" w14:textId="115EC1D0" w:rsidR="00F247DC" w:rsidRDefault="00F247DC">
      <w:pPr>
        <w:pBdr>
          <w:top w:val="nil"/>
          <w:left w:val="nil"/>
          <w:bottom w:val="nil"/>
          <w:right w:val="nil"/>
          <w:between w:val="nil"/>
        </w:pBdr>
        <w:rPr>
          <w:rFonts w:ascii="Times New Roman" w:eastAsia="Times New Roman" w:hAnsi="Times New Roman" w:cs="Times New Roman"/>
          <w:sz w:val="24"/>
          <w:szCs w:val="24"/>
        </w:rPr>
      </w:pPr>
    </w:p>
    <w:p w14:paraId="6B96BC5A" w14:textId="2F8E9500" w:rsidR="00F247DC" w:rsidRDefault="005F20C1">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Center </w:t>
      </w:r>
      <w:r w:rsidR="00231BDC">
        <w:rPr>
          <w:rFonts w:ascii="Times New Roman" w:eastAsia="Times New Roman" w:hAnsi="Times New Roman" w:cs="Times New Roman"/>
          <w:b/>
          <w:sz w:val="24"/>
          <w:szCs w:val="24"/>
        </w:rPr>
        <w:t xml:space="preserve">(IF) </w:t>
      </w:r>
      <w:r w:rsidR="005E5269">
        <w:rPr>
          <w:rFonts w:ascii="Times New Roman" w:eastAsia="Times New Roman" w:hAnsi="Times New Roman" w:cs="Times New Roman"/>
          <w:b/>
          <w:sz w:val="24"/>
          <w:szCs w:val="24"/>
        </w:rPr>
        <w:t>L</w:t>
      </w:r>
      <w:r>
        <w:rPr>
          <w:rFonts w:ascii="Times New Roman" w:eastAsia="Times New Roman" w:hAnsi="Times New Roman" w:cs="Times New Roman"/>
          <w:b/>
          <w:sz w:val="24"/>
          <w:szCs w:val="24"/>
        </w:rPr>
        <w:t xml:space="preserve">earning </w:t>
      </w:r>
      <w:r w:rsidR="005E5269">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utcomes</w:t>
      </w:r>
    </w:p>
    <w:p w14:paraId="3A026FA2" w14:textId="77777777" w:rsidR="00231BDC" w:rsidRDefault="00231BDC">
      <w:pPr>
        <w:pBdr>
          <w:top w:val="nil"/>
          <w:left w:val="nil"/>
          <w:bottom w:val="nil"/>
          <w:right w:val="nil"/>
          <w:between w:val="nil"/>
        </w:pBdr>
        <w:rPr>
          <w:rFonts w:ascii="Times New Roman" w:eastAsia="Times New Roman" w:hAnsi="Times New Roman" w:cs="Times New Roman"/>
          <w:sz w:val="24"/>
          <w:szCs w:val="24"/>
        </w:rPr>
      </w:pPr>
      <w:r w:rsidRPr="00231BDC">
        <w:rPr>
          <w:rFonts w:ascii="Times New Roman" w:eastAsia="Times New Roman" w:hAnsi="Times New Roman" w:cs="Times New Roman"/>
          <w:sz w:val="24"/>
          <w:szCs w:val="24"/>
        </w:rPr>
        <w:t xml:space="preserve">The intended goals and outcomes of the Intellectual Foundations Programs are as follows:  </w:t>
      </w:r>
    </w:p>
    <w:p w14:paraId="70FB9EAD" w14:textId="0003590C" w:rsidR="00231BDC" w:rsidRPr="00231BDC" w:rsidRDefault="00231BDC" w:rsidP="00231BDC">
      <w:pPr>
        <w:pStyle w:val="ListParagraph"/>
        <w:numPr>
          <w:ilvl w:val="0"/>
          <w:numId w:val="1"/>
        </w:numPr>
        <w:pBdr>
          <w:top w:val="nil"/>
          <w:left w:val="nil"/>
          <w:bottom w:val="nil"/>
          <w:right w:val="nil"/>
          <w:between w:val="nil"/>
        </w:pBdr>
        <w:rPr>
          <w:rFonts w:ascii="Calibri" w:eastAsia="Calibri" w:hAnsi="Calibri" w:cs="Calibri"/>
          <w:sz w:val="24"/>
          <w:szCs w:val="24"/>
        </w:rPr>
      </w:pPr>
      <w:r w:rsidRPr="00231BDC">
        <w:rPr>
          <w:rFonts w:ascii="Times New Roman" w:eastAsia="Times New Roman" w:hAnsi="Times New Roman" w:cs="Times New Roman"/>
          <w:sz w:val="24"/>
          <w:szCs w:val="24"/>
        </w:rPr>
        <w:t xml:space="preserve">Display proficiency in the English language through interpretation of texts, persuasive writing, and effective speaking;  </w:t>
      </w:r>
    </w:p>
    <w:p w14:paraId="16464223" w14:textId="411FA3A4" w:rsidR="00231BDC" w:rsidRPr="00231BDC" w:rsidRDefault="00231BDC" w:rsidP="00231BDC">
      <w:pPr>
        <w:pStyle w:val="ListParagraph"/>
        <w:numPr>
          <w:ilvl w:val="0"/>
          <w:numId w:val="1"/>
        </w:numPr>
        <w:pBdr>
          <w:top w:val="nil"/>
          <w:left w:val="nil"/>
          <w:bottom w:val="nil"/>
          <w:right w:val="nil"/>
          <w:between w:val="nil"/>
        </w:pBdr>
        <w:rPr>
          <w:rFonts w:ascii="Calibri" w:eastAsia="Calibri" w:hAnsi="Calibri" w:cs="Calibri"/>
          <w:sz w:val="24"/>
          <w:szCs w:val="24"/>
        </w:rPr>
      </w:pPr>
      <w:r w:rsidRPr="00231BDC">
        <w:rPr>
          <w:rFonts w:ascii="Times New Roman" w:eastAsia="Times New Roman" w:hAnsi="Times New Roman" w:cs="Times New Roman"/>
          <w:sz w:val="24"/>
          <w:szCs w:val="24"/>
        </w:rPr>
        <w:t xml:space="preserve">Model and solve problems using quantitative reasoning tools, and understand how to quantify uncertainty as it applies to decision-making and risk;  </w:t>
      </w:r>
    </w:p>
    <w:p w14:paraId="2BCC32A1" w14:textId="77777777" w:rsidR="00231BDC" w:rsidRPr="00231BDC" w:rsidRDefault="00231BDC" w:rsidP="00231BDC">
      <w:pPr>
        <w:pStyle w:val="ListParagraph"/>
        <w:numPr>
          <w:ilvl w:val="0"/>
          <w:numId w:val="1"/>
        </w:numPr>
        <w:pBdr>
          <w:top w:val="nil"/>
          <w:left w:val="nil"/>
          <w:bottom w:val="nil"/>
          <w:right w:val="nil"/>
          <w:between w:val="nil"/>
        </w:pBdr>
        <w:rPr>
          <w:rFonts w:ascii="Calibri" w:eastAsia="Calibri" w:hAnsi="Calibri" w:cs="Calibri"/>
          <w:sz w:val="24"/>
          <w:szCs w:val="24"/>
        </w:rPr>
      </w:pPr>
      <w:r w:rsidRPr="00231BDC">
        <w:rPr>
          <w:rFonts w:ascii="Times New Roman" w:eastAsia="Times New Roman" w:hAnsi="Times New Roman" w:cs="Times New Roman"/>
          <w:sz w:val="24"/>
          <w:szCs w:val="24"/>
        </w:rPr>
        <w:t xml:space="preserve">Achieve a critical understanding of the varieties of knowledge, their interrelationship, and the difference between knowledge and wisdom;  </w:t>
      </w:r>
    </w:p>
    <w:p w14:paraId="62441157" w14:textId="77777777" w:rsidR="00231BDC" w:rsidRPr="00231BDC" w:rsidRDefault="00231BDC" w:rsidP="00231BDC">
      <w:pPr>
        <w:pStyle w:val="ListParagraph"/>
        <w:numPr>
          <w:ilvl w:val="0"/>
          <w:numId w:val="1"/>
        </w:numPr>
        <w:pBdr>
          <w:top w:val="nil"/>
          <w:left w:val="nil"/>
          <w:bottom w:val="nil"/>
          <w:right w:val="nil"/>
          <w:between w:val="nil"/>
        </w:pBdr>
        <w:rPr>
          <w:rFonts w:ascii="Calibri" w:eastAsia="Calibri" w:hAnsi="Calibri" w:cs="Calibri"/>
          <w:sz w:val="24"/>
          <w:szCs w:val="24"/>
        </w:rPr>
      </w:pPr>
      <w:r w:rsidRPr="00231BDC">
        <w:rPr>
          <w:rFonts w:ascii="Times New Roman" w:eastAsia="Times New Roman" w:hAnsi="Times New Roman" w:cs="Times New Roman"/>
          <w:sz w:val="24"/>
          <w:szCs w:val="24"/>
        </w:rPr>
        <w:t xml:space="preserve">Identify the necessary conditions of flourishing human lives and communities;  </w:t>
      </w:r>
    </w:p>
    <w:p w14:paraId="00BFAA4D" w14:textId="77777777" w:rsidR="00231BDC" w:rsidRPr="00231BDC" w:rsidRDefault="00231BDC" w:rsidP="00231BDC">
      <w:pPr>
        <w:pStyle w:val="ListParagraph"/>
        <w:numPr>
          <w:ilvl w:val="0"/>
          <w:numId w:val="1"/>
        </w:numPr>
        <w:pBdr>
          <w:top w:val="nil"/>
          <w:left w:val="nil"/>
          <w:bottom w:val="nil"/>
          <w:right w:val="nil"/>
          <w:between w:val="nil"/>
        </w:pBdr>
        <w:rPr>
          <w:rFonts w:ascii="Calibri" w:eastAsia="Calibri" w:hAnsi="Calibri" w:cs="Calibri"/>
          <w:sz w:val="24"/>
          <w:szCs w:val="24"/>
        </w:rPr>
      </w:pPr>
      <w:r w:rsidRPr="00231BDC">
        <w:rPr>
          <w:rFonts w:ascii="Times New Roman" w:eastAsia="Times New Roman" w:hAnsi="Times New Roman" w:cs="Times New Roman"/>
          <w:sz w:val="24"/>
          <w:szCs w:val="24"/>
        </w:rPr>
        <w:t xml:space="preserve">Achieve a critical understanding of modern society and Western culture;  </w:t>
      </w:r>
    </w:p>
    <w:p w14:paraId="10C4B87E" w14:textId="7A37C218" w:rsidR="00F247DC" w:rsidRPr="00231BDC" w:rsidRDefault="00231BDC" w:rsidP="00231BDC">
      <w:pPr>
        <w:pStyle w:val="ListParagraph"/>
        <w:numPr>
          <w:ilvl w:val="0"/>
          <w:numId w:val="1"/>
        </w:numPr>
        <w:pBdr>
          <w:top w:val="nil"/>
          <w:left w:val="nil"/>
          <w:bottom w:val="nil"/>
          <w:right w:val="nil"/>
          <w:between w:val="nil"/>
        </w:pBdr>
        <w:rPr>
          <w:rFonts w:ascii="Calibri" w:eastAsia="Calibri" w:hAnsi="Calibri" w:cs="Calibri"/>
          <w:sz w:val="24"/>
          <w:szCs w:val="24"/>
        </w:rPr>
      </w:pPr>
      <w:r w:rsidRPr="00231BDC">
        <w:rPr>
          <w:rFonts w:ascii="Times New Roman" w:eastAsia="Times New Roman" w:hAnsi="Times New Roman" w:cs="Times New Roman"/>
          <w:sz w:val="24"/>
          <w:szCs w:val="24"/>
        </w:rPr>
        <w:t>Understand and appreciate the unique vibrancy of the American form of government and way of life.</w:t>
      </w:r>
    </w:p>
    <w:p w14:paraId="65E66D8C" w14:textId="77777777" w:rsidR="00F247DC" w:rsidRDefault="00F247DC">
      <w:pPr>
        <w:rPr>
          <w:rFonts w:ascii="Times New Roman" w:eastAsia="Times New Roman" w:hAnsi="Times New Roman" w:cs="Times New Roman"/>
          <w:sz w:val="24"/>
          <w:szCs w:val="24"/>
        </w:rPr>
      </w:pPr>
    </w:p>
    <w:p w14:paraId="54058167" w14:textId="77777777" w:rsidR="00F247DC" w:rsidRDefault="005F20C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Policies/Requirements</w:t>
      </w:r>
    </w:p>
    <w:p w14:paraId="76FEF780" w14:textId="77777777" w:rsidR="00B361A6" w:rsidRDefault="00B361A6" w:rsidP="00B361A6">
      <w:pPr>
        <w:pStyle w:val="ListParagraph"/>
        <w:numPr>
          <w:ilvl w:val="0"/>
          <w:numId w:val="10"/>
        </w:numPr>
        <w:spacing w:line="240" w:lineRule="auto"/>
        <w:rPr>
          <w:rFonts w:ascii="Times New Roman" w:eastAsia="Times New Roman" w:hAnsi="Times New Roman" w:cs="Times New Roman"/>
          <w:sz w:val="24"/>
          <w:szCs w:val="24"/>
        </w:rPr>
      </w:pPr>
      <w:r w:rsidRPr="00B361A6">
        <w:rPr>
          <w:rFonts w:ascii="Times New Roman" w:eastAsia="Times New Roman" w:hAnsi="Times New Roman" w:cs="Times New Roman"/>
          <w:sz w:val="24"/>
          <w:szCs w:val="24"/>
        </w:rPr>
        <w:t>Please turn off electronic devices before class begins. Laptops, mobile phones, tablets, etc. are prohibited.</w:t>
      </w:r>
      <w:r>
        <w:rPr>
          <w:rFonts w:ascii="Times New Roman" w:eastAsia="Times New Roman" w:hAnsi="Times New Roman" w:cs="Times New Roman"/>
          <w:sz w:val="24"/>
          <w:szCs w:val="24"/>
        </w:rPr>
        <w:t xml:space="preserve"> </w:t>
      </w:r>
    </w:p>
    <w:p w14:paraId="69EB9D6C" w14:textId="59955828" w:rsidR="00F247DC" w:rsidRPr="00B361A6" w:rsidRDefault="005F20C1" w:rsidP="00B361A6">
      <w:pPr>
        <w:pStyle w:val="ListParagraph"/>
        <w:numPr>
          <w:ilvl w:val="0"/>
          <w:numId w:val="10"/>
        </w:numPr>
        <w:spacing w:line="240" w:lineRule="auto"/>
        <w:rPr>
          <w:rFonts w:ascii="Times New Roman" w:eastAsia="Times New Roman" w:hAnsi="Times New Roman" w:cs="Times New Roman"/>
          <w:sz w:val="24"/>
          <w:szCs w:val="24"/>
        </w:rPr>
      </w:pPr>
      <w:r w:rsidRPr="00B361A6">
        <w:rPr>
          <w:rFonts w:ascii="Times New Roman" w:eastAsia="Times New Roman" w:hAnsi="Times New Roman" w:cs="Times New Roman"/>
          <w:sz w:val="24"/>
          <w:szCs w:val="24"/>
        </w:rPr>
        <w:t>Late assignments will not be accepted. The final course examination will be held during the university-wide exam week after Week 10.</w:t>
      </w:r>
    </w:p>
    <w:p w14:paraId="0F0324F5" w14:textId="092762D2" w:rsidR="00F247DC" w:rsidRPr="00B361A6" w:rsidRDefault="005F20C1" w:rsidP="00B361A6">
      <w:pPr>
        <w:pStyle w:val="ListParagraph"/>
        <w:widowControl w:val="0"/>
        <w:numPr>
          <w:ilvl w:val="0"/>
          <w:numId w:val="10"/>
        </w:numPr>
        <w:spacing w:line="240" w:lineRule="auto"/>
        <w:rPr>
          <w:rFonts w:ascii="Times New Roman" w:eastAsia="Times New Roman" w:hAnsi="Times New Roman" w:cs="Times New Roman"/>
          <w:sz w:val="24"/>
          <w:szCs w:val="24"/>
        </w:rPr>
      </w:pPr>
      <w:r w:rsidRPr="00B361A6">
        <w:rPr>
          <w:rFonts w:ascii="Times New Roman" w:eastAsia="Times New Roman" w:hAnsi="Times New Roman" w:cs="Times New Roman"/>
          <w:sz w:val="24"/>
          <w:szCs w:val="24"/>
        </w:rPr>
        <w:t>No makeup exams will be given unless you have a prior excusal or are sick in quarters. It is your responsibility to arrange for a makeup exam if required.</w:t>
      </w:r>
    </w:p>
    <w:p w14:paraId="0648ADEA" w14:textId="2AB01B7D" w:rsidR="003F37F1" w:rsidRPr="00B361A6" w:rsidRDefault="005F20C1" w:rsidP="00B361A6">
      <w:pPr>
        <w:pStyle w:val="ListParagraph"/>
        <w:numPr>
          <w:ilvl w:val="0"/>
          <w:numId w:val="10"/>
        </w:numPr>
        <w:spacing w:line="240" w:lineRule="auto"/>
        <w:rPr>
          <w:rFonts w:ascii="Times New Roman" w:eastAsia="Times New Roman" w:hAnsi="Times New Roman" w:cs="Times New Roman"/>
          <w:b/>
          <w:bCs/>
          <w:sz w:val="24"/>
          <w:szCs w:val="24"/>
          <w:lang w:val="en-US"/>
        </w:rPr>
      </w:pPr>
      <w:r w:rsidRPr="00B361A6">
        <w:rPr>
          <w:rFonts w:ascii="Times New Roman" w:eastAsia="Times New Roman" w:hAnsi="Times New Roman" w:cs="Times New Roman"/>
          <w:sz w:val="24"/>
          <w:szCs w:val="24"/>
        </w:rPr>
        <w:t xml:space="preserve">Grading for this course will be consistent with university policy. </w:t>
      </w:r>
    </w:p>
    <w:p w14:paraId="295D91E8" w14:textId="77777777" w:rsidR="00B361A6" w:rsidRDefault="005F20C1" w:rsidP="00B361A6">
      <w:pPr>
        <w:pStyle w:val="ListParagraph"/>
        <w:widowControl w:val="0"/>
        <w:numPr>
          <w:ilvl w:val="0"/>
          <w:numId w:val="10"/>
        </w:numPr>
        <w:spacing w:line="240" w:lineRule="auto"/>
        <w:rPr>
          <w:rFonts w:ascii="Times New Roman" w:eastAsia="Times New Roman" w:hAnsi="Times New Roman" w:cs="Times New Roman"/>
          <w:sz w:val="24"/>
          <w:szCs w:val="24"/>
        </w:rPr>
      </w:pPr>
      <w:r w:rsidRPr="00B361A6">
        <w:rPr>
          <w:rFonts w:ascii="Times New Roman" w:eastAsia="Times New Roman" w:hAnsi="Times New Roman" w:cs="Times New Roman"/>
          <w:sz w:val="24"/>
          <w:szCs w:val="24"/>
        </w:rPr>
        <w:t>You are expected to read/watch supporting material before the class session in order to be able to participate actively in discussion.</w:t>
      </w:r>
    </w:p>
    <w:p w14:paraId="31C7B7D5" w14:textId="4DC728D0" w:rsidR="00F247DC" w:rsidRDefault="005F20C1" w:rsidP="00B361A6">
      <w:pPr>
        <w:pStyle w:val="ListParagraph"/>
        <w:widowControl w:val="0"/>
        <w:numPr>
          <w:ilvl w:val="0"/>
          <w:numId w:val="10"/>
        </w:numPr>
        <w:spacing w:line="240" w:lineRule="auto"/>
        <w:rPr>
          <w:rFonts w:ascii="Times New Roman" w:eastAsia="Times New Roman" w:hAnsi="Times New Roman" w:cs="Times New Roman"/>
          <w:sz w:val="24"/>
          <w:szCs w:val="24"/>
        </w:rPr>
      </w:pPr>
      <w:r w:rsidRPr="00B361A6">
        <w:rPr>
          <w:rFonts w:ascii="Times New Roman" w:eastAsia="Times New Roman" w:hAnsi="Times New Roman" w:cs="Times New Roman"/>
          <w:sz w:val="24"/>
          <w:szCs w:val="24"/>
        </w:rPr>
        <w:t>Cheating will not be tolerated. In particular, exchanging electronic files containing work you have done for a graded assignment is prohibited unless stated otherwise. Cheating also includes but is not limited to looking at another student’s quiz or exam, copying someone else’s homework, and using unauthorized material during a quiz or exam.</w:t>
      </w:r>
    </w:p>
    <w:p w14:paraId="6C75A381" w14:textId="77777777" w:rsidR="00B361A6" w:rsidRPr="00B361A6" w:rsidRDefault="00B361A6" w:rsidP="00B361A6">
      <w:pPr>
        <w:pStyle w:val="ListParagraph"/>
        <w:widowControl w:val="0"/>
        <w:ind w:left="1080"/>
        <w:rPr>
          <w:rFonts w:ascii="Times New Roman" w:eastAsia="Times New Roman" w:hAnsi="Times New Roman" w:cs="Times New Roman"/>
          <w:sz w:val="24"/>
          <w:szCs w:val="24"/>
        </w:rPr>
      </w:pPr>
    </w:p>
    <w:p w14:paraId="62B9639B" w14:textId="77777777" w:rsidR="00B361A6" w:rsidRDefault="00B361A6" w:rsidP="00B361A6">
      <w:pPr>
        <w:rPr>
          <w:rFonts w:ascii="Times New Roman" w:eastAsia="Times New Roman" w:hAnsi="Times New Roman" w:cs="Times New Roman"/>
          <w:sz w:val="24"/>
          <w:szCs w:val="24"/>
        </w:rPr>
      </w:pPr>
      <w:r w:rsidRPr="00B361A6">
        <w:rPr>
          <w:rFonts w:ascii="Times New Roman" w:eastAsia="Times New Roman" w:hAnsi="Times New Roman" w:cs="Times New Roman"/>
          <w:b/>
          <w:bCs/>
          <w:sz w:val="24"/>
          <w:szCs w:val="24"/>
        </w:rPr>
        <w:t>Assessment</w:t>
      </w:r>
    </w:p>
    <w:p w14:paraId="6A782B7C" w14:textId="37416480" w:rsidR="00B361A6" w:rsidRDefault="00B361A6" w:rsidP="00B361A6">
      <w:pPr>
        <w:rPr>
          <w:rFonts w:ascii="Times New Roman" w:eastAsia="Times New Roman" w:hAnsi="Times New Roman" w:cs="Times New Roman"/>
          <w:sz w:val="24"/>
          <w:szCs w:val="24"/>
        </w:rPr>
      </w:pPr>
      <w:r>
        <w:rPr>
          <w:rFonts w:ascii="Times New Roman" w:eastAsia="Times New Roman" w:hAnsi="Times New Roman" w:cs="Times New Roman"/>
          <w:sz w:val="24"/>
          <w:szCs w:val="24"/>
        </w:rPr>
        <w:t>Grade weighting will be:</w:t>
      </w:r>
    </w:p>
    <w:p w14:paraId="1F29372C" w14:textId="77777777" w:rsidR="00B361A6" w:rsidRPr="003F37F1" w:rsidRDefault="00B361A6" w:rsidP="00B361A6">
      <w:pPr>
        <w:widowControl w:val="0"/>
        <w:numPr>
          <w:ilvl w:val="0"/>
          <w:numId w:val="5"/>
        </w:numPr>
        <w:rPr>
          <w:rFonts w:ascii="Times New Roman" w:eastAsia="Times New Roman" w:hAnsi="Times New Roman" w:cs="Times New Roman"/>
          <w:sz w:val="24"/>
          <w:szCs w:val="24"/>
          <w:lang w:val="en-US"/>
        </w:rPr>
      </w:pPr>
      <w:r w:rsidRPr="003F37F1">
        <w:rPr>
          <w:rFonts w:ascii="Times New Roman" w:eastAsia="Times New Roman" w:hAnsi="Times New Roman" w:cs="Times New Roman"/>
          <w:sz w:val="24"/>
          <w:szCs w:val="24"/>
          <w:lang w:val="en-US"/>
        </w:rPr>
        <w:t>Class Participation - 20%</w:t>
      </w:r>
    </w:p>
    <w:p w14:paraId="0B3667E2" w14:textId="77777777" w:rsidR="00B361A6" w:rsidRPr="003F37F1" w:rsidRDefault="00B361A6" w:rsidP="00B361A6">
      <w:pPr>
        <w:widowControl w:val="0"/>
        <w:numPr>
          <w:ilvl w:val="0"/>
          <w:numId w:val="5"/>
        </w:numPr>
        <w:rPr>
          <w:rFonts w:ascii="Times New Roman" w:eastAsia="Times New Roman" w:hAnsi="Times New Roman" w:cs="Times New Roman"/>
          <w:sz w:val="24"/>
          <w:szCs w:val="24"/>
          <w:lang w:val="en-US"/>
        </w:rPr>
      </w:pPr>
      <w:r w:rsidRPr="003F37F1">
        <w:rPr>
          <w:rFonts w:ascii="Times New Roman" w:eastAsia="Times New Roman" w:hAnsi="Times New Roman" w:cs="Times New Roman"/>
          <w:sz w:val="24"/>
          <w:szCs w:val="24"/>
          <w:lang w:val="en-US"/>
        </w:rPr>
        <w:t>Midterm Exam - 25%</w:t>
      </w:r>
    </w:p>
    <w:p w14:paraId="413BF4DC" w14:textId="77777777" w:rsidR="00B361A6" w:rsidRPr="003F37F1" w:rsidRDefault="00B361A6" w:rsidP="00B361A6">
      <w:pPr>
        <w:widowControl w:val="0"/>
        <w:numPr>
          <w:ilvl w:val="0"/>
          <w:numId w:val="5"/>
        </w:numPr>
        <w:rPr>
          <w:rFonts w:ascii="Times New Roman" w:eastAsia="Times New Roman" w:hAnsi="Times New Roman" w:cs="Times New Roman"/>
          <w:sz w:val="24"/>
          <w:szCs w:val="24"/>
          <w:lang w:val="en-US"/>
        </w:rPr>
      </w:pPr>
      <w:r w:rsidRPr="003F37F1">
        <w:rPr>
          <w:rFonts w:ascii="Times New Roman" w:eastAsia="Times New Roman" w:hAnsi="Times New Roman" w:cs="Times New Roman"/>
          <w:sz w:val="24"/>
          <w:szCs w:val="24"/>
          <w:lang w:val="en-US"/>
        </w:rPr>
        <w:t>Essay - 25%</w:t>
      </w:r>
    </w:p>
    <w:p w14:paraId="342D78C2" w14:textId="77777777" w:rsidR="00B361A6" w:rsidRPr="003F37F1" w:rsidRDefault="00B361A6" w:rsidP="00B361A6">
      <w:pPr>
        <w:widowControl w:val="0"/>
        <w:numPr>
          <w:ilvl w:val="0"/>
          <w:numId w:val="5"/>
        </w:numPr>
        <w:rPr>
          <w:rFonts w:ascii="Times New Roman" w:eastAsia="Times New Roman" w:hAnsi="Times New Roman" w:cs="Times New Roman"/>
          <w:sz w:val="24"/>
          <w:szCs w:val="24"/>
          <w:lang w:val="en-US"/>
        </w:rPr>
      </w:pPr>
      <w:r w:rsidRPr="003F37F1">
        <w:rPr>
          <w:rFonts w:ascii="Times New Roman" w:eastAsia="Times New Roman" w:hAnsi="Times New Roman" w:cs="Times New Roman"/>
          <w:sz w:val="24"/>
          <w:szCs w:val="24"/>
          <w:lang w:val="en-US"/>
        </w:rPr>
        <w:t>Final Exam - 30%</w:t>
      </w:r>
    </w:p>
    <w:p w14:paraId="46760D88" w14:textId="77777777" w:rsidR="00B361A6" w:rsidRDefault="00B361A6">
      <w:pPr>
        <w:rPr>
          <w:rFonts w:ascii="Times New Roman" w:eastAsia="Times New Roman" w:hAnsi="Times New Roman" w:cs="Times New Roman"/>
          <w:b/>
          <w:color w:val="272C31"/>
          <w:sz w:val="24"/>
          <w:szCs w:val="24"/>
        </w:rPr>
      </w:pPr>
    </w:p>
    <w:p w14:paraId="55E43B0C" w14:textId="39F1E7CF" w:rsidR="00F247DC" w:rsidRDefault="005F20C1">
      <w:pPr>
        <w:rPr>
          <w:rFonts w:ascii="Times New Roman" w:eastAsia="Times New Roman" w:hAnsi="Times New Roman" w:cs="Times New Roman"/>
          <w:b/>
          <w:color w:val="272C31"/>
          <w:sz w:val="24"/>
          <w:szCs w:val="24"/>
        </w:rPr>
      </w:pPr>
      <w:r>
        <w:rPr>
          <w:rFonts w:ascii="Times New Roman" w:eastAsia="Times New Roman" w:hAnsi="Times New Roman" w:cs="Times New Roman"/>
          <w:b/>
          <w:color w:val="272C31"/>
          <w:sz w:val="24"/>
          <w:szCs w:val="24"/>
        </w:rPr>
        <w:t>Attendance and Tardiness Policy</w:t>
      </w:r>
    </w:p>
    <w:p w14:paraId="2FBA1EF1" w14:textId="21AE2DA6" w:rsidR="00F247DC" w:rsidRPr="00B361A6" w:rsidRDefault="005F20C1" w:rsidP="00B361A6">
      <w:pPr>
        <w:pStyle w:val="ListParagraph"/>
        <w:numPr>
          <w:ilvl w:val="0"/>
          <w:numId w:val="7"/>
        </w:numPr>
        <w:spacing w:line="240" w:lineRule="auto"/>
        <w:rPr>
          <w:rFonts w:ascii="Times New Roman" w:eastAsia="Times New Roman" w:hAnsi="Times New Roman" w:cs="Times New Roman"/>
          <w:color w:val="272C31"/>
          <w:sz w:val="24"/>
          <w:szCs w:val="24"/>
        </w:rPr>
      </w:pPr>
      <w:r w:rsidRPr="00B361A6">
        <w:rPr>
          <w:rFonts w:ascii="Times New Roman" w:eastAsia="Times New Roman" w:hAnsi="Times New Roman" w:cs="Times New Roman"/>
          <w:color w:val="272C31"/>
          <w:sz w:val="24"/>
          <w:szCs w:val="24"/>
        </w:rPr>
        <w:t>Attendance is mandatory.</w:t>
      </w:r>
      <w:r w:rsidR="00B361A6">
        <w:rPr>
          <w:rFonts w:ascii="Times New Roman" w:eastAsia="Times New Roman" w:hAnsi="Times New Roman" w:cs="Times New Roman"/>
          <w:color w:val="272C31"/>
          <w:sz w:val="24"/>
          <w:szCs w:val="24"/>
        </w:rPr>
        <w:t xml:space="preserve"> Punctuality and attendance will be noted.</w:t>
      </w:r>
    </w:p>
    <w:p w14:paraId="4E684DD5" w14:textId="77777777" w:rsidR="00EA45F3" w:rsidRPr="00EA45F3" w:rsidRDefault="00EA45F3" w:rsidP="00EA45F3">
      <w:pPr>
        <w:pStyle w:val="ListParagraph"/>
        <w:numPr>
          <w:ilvl w:val="0"/>
          <w:numId w:val="6"/>
        </w:numPr>
        <w:rPr>
          <w:rFonts w:ascii="Times New Roman" w:eastAsia="Times New Roman" w:hAnsi="Times New Roman" w:cs="Times New Roman"/>
          <w:color w:val="1A1A1A"/>
          <w:sz w:val="24"/>
          <w:szCs w:val="24"/>
        </w:rPr>
      </w:pPr>
      <w:r w:rsidRPr="00EA45F3">
        <w:rPr>
          <w:rFonts w:ascii="Times New Roman" w:eastAsia="Times New Roman" w:hAnsi="Times New Roman" w:cs="Times New Roman"/>
          <w:color w:val="1A1A1A"/>
          <w:sz w:val="24"/>
          <w:szCs w:val="24"/>
        </w:rPr>
        <w:lastRenderedPageBreak/>
        <w:t>If a student misses more than 3 classes in the term, it will result in a final grade penalty of 2% for each missed class beyond the third.</w:t>
      </w:r>
    </w:p>
    <w:p w14:paraId="3069057A" w14:textId="3914C692" w:rsidR="00F247DC" w:rsidRPr="00B361A6" w:rsidRDefault="005F20C1" w:rsidP="007A017B">
      <w:pPr>
        <w:pStyle w:val="ListParagraph"/>
        <w:numPr>
          <w:ilvl w:val="0"/>
          <w:numId w:val="6"/>
        </w:numPr>
        <w:spacing w:line="240" w:lineRule="auto"/>
        <w:rPr>
          <w:rFonts w:ascii="Times New Roman" w:eastAsia="Times New Roman" w:hAnsi="Times New Roman" w:cs="Times New Roman"/>
          <w:color w:val="1A1A1A"/>
          <w:sz w:val="24"/>
          <w:szCs w:val="24"/>
        </w:rPr>
      </w:pPr>
      <w:r w:rsidRPr="00B361A6">
        <w:rPr>
          <w:rFonts w:ascii="Times New Roman" w:eastAsia="Times New Roman" w:hAnsi="Times New Roman" w:cs="Times New Roman"/>
          <w:color w:val="1A1A1A"/>
          <w:sz w:val="24"/>
          <w:szCs w:val="24"/>
        </w:rPr>
        <w:t>Missing more than 25% of the classes in a course (without medical excuse), including "free"</w:t>
      </w:r>
      <w:r w:rsidR="00B361A6" w:rsidRPr="00B361A6">
        <w:rPr>
          <w:rFonts w:ascii="Times New Roman" w:eastAsia="Times New Roman" w:hAnsi="Times New Roman" w:cs="Times New Roman"/>
          <w:color w:val="1A1A1A"/>
          <w:sz w:val="24"/>
          <w:szCs w:val="24"/>
        </w:rPr>
        <w:t xml:space="preserve"> </w:t>
      </w:r>
      <w:r w:rsidRPr="00B361A6">
        <w:rPr>
          <w:rFonts w:ascii="Times New Roman" w:eastAsia="Times New Roman" w:hAnsi="Times New Roman" w:cs="Times New Roman"/>
          <w:color w:val="1A1A1A"/>
          <w:sz w:val="24"/>
          <w:szCs w:val="24"/>
        </w:rPr>
        <w:t>absences, will result in failing the course.</w:t>
      </w:r>
    </w:p>
    <w:p w14:paraId="4803E29A" w14:textId="31689EBD" w:rsidR="00F247DC" w:rsidRDefault="005F20C1" w:rsidP="00B361A6">
      <w:pPr>
        <w:pStyle w:val="ListParagraph"/>
        <w:numPr>
          <w:ilvl w:val="0"/>
          <w:numId w:val="7"/>
        </w:numPr>
        <w:spacing w:line="240" w:lineRule="auto"/>
        <w:rPr>
          <w:rFonts w:ascii="Times New Roman" w:eastAsia="Times New Roman" w:hAnsi="Times New Roman" w:cs="Times New Roman"/>
          <w:color w:val="272C31"/>
          <w:sz w:val="24"/>
          <w:szCs w:val="24"/>
        </w:rPr>
      </w:pPr>
      <w:r w:rsidRPr="00B361A6">
        <w:rPr>
          <w:rFonts w:ascii="Times New Roman" w:eastAsia="Times New Roman" w:hAnsi="Times New Roman" w:cs="Times New Roman"/>
          <w:color w:val="272C31"/>
          <w:sz w:val="24"/>
          <w:szCs w:val="24"/>
        </w:rPr>
        <w:t>Being more than 20 minutes late to a class counts as an unapproved absence.</w:t>
      </w:r>
    </w:p>
    <w:p w14:paraId="159E870A" w14:textId="0BF18987" w:rsidR="00B361A6" w:rsidRPr="00B361A6" w:rsidRDefault="00B361A6" w:rsidP="00DA6B64">
      <w:pPr>
        <w:pStyle w:val="ListParagraph"/>
        <w:numPr>
          <w:ilvl w:val="0"/>
          <w:numId w:val="7"/>
        </w:numPr>
        <w:spacing w:line="240" w:lineRule="auto"/>
        <w:rPr>
          <w:rFonts w:ascii="Times New Roman" w:eastAsia="Times New Roman" w:hAnsi="Times New Roman" w:cs="Times New Roman"/>
          <w:color w:val="272C31"/>
          <w:sz w:val="24"/>
          <w:szCs w:val="24"/>
        </w:rPr>
      </w:pPr>
      <w:r w:rsidRPr="00B361A6">
        <w:rPr>
          <w:rFonts w:ascii="Times New Roman" w:eastAsia="Times New Roman" w:hAnsi="Times New Roman" w:cs="Times New Roman"/>
          <w:color w:val="272C31"/>
          <w:sz w:val="24"/>
          <w:szCs w:val="24"/>
        </w:rPr>
        <w:t>Medical absences must be approved by the University Dean and communicated by the</w:t>
      </w:r>
      <w:r>
        <w:rPr>
          <w:rFonts w:ascii="Times New Roman" w:eastAsia="Times New Roman" w:hAnsi="Times New Roman" w:cs="Times New Roman"/>
          <w:color w:val="272C31"/>
          <w:sz w:val="24"/>
          <w:szCs w:val="24"/>
        </w:rPr>
        <w:t xml:space="preserve"> </w:t>
      </w:r>
      <w:r w:rsidRPr="00B361A6">
        <w:rPr>
          <w:rFonts w:ascii="Times New Roman" w:eastAsia="Times New Roman" w:hAnsi="Times New Roman" w:cs="Times New Roman"/>
          <w:color w:val="272C31"/>
          <w:sz w:val="24"/>
          <w:szCs w:val="24"/>
        </w:rPr>
        <w:t>Dean to the instructor.</w:t>
      </w:r>
    </w:p>
    <w:p w14:paraId="5818FA25" w14:textId="77777777" w:rsidR="00F247DC" w:rsidRDefault="00F247DC">
      <w:pPr>
        <w:rPr>
          <w:rFonts w:ascii="Times New Roman" w:eastAsia="Times New Roman" w:hAnsi="Times New Roman" w:cs="Times New Roman"/>
          <w:b/>
          <w:color w:val="272C31"/>
          <w:sz w:val="24"/>
          <w:szCs w:val="24"/>
        </w:rPr>
      </w:pPr>
    </w:p>
    <w:p w14:paraId="5141533A" w14:textId="77777777" w:rsidR="00F247DC" w:rsidRDefault="005F20C1">
      <w:pPr>
        <w:rPr>
          <w:rFonts w:ascii="Times New Roman" w:eastAsia="Times New Roman" w:hAnsi="Times New Roman" w:cs="Times New Roman"/>
          <w:b/>
          <w:color w:val="272C31"/>
          <w:sz w:val="24"/>
          <w:szCs w:val="24"/>
        </w:rPr>
      </w:pPr>
      <w:r>
        <w:rPr>
          <w:rFonts w:ascii="Times New Roman" w:eastAsia="Times New Roman" w:hAnsi="Times New Roman" w:cs="Times New Roman"/>
          <w:b/>
          <w:color w:val="272C31"/>
          <w:sz w:val="24"/>
          <w:szCs w:val="24"/>
        </w:rPr>
        <w:t>Accessibility Statement</w:t>
      </w:r>
    </w:p>
    <w:p w14:paraId="5222C697"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Please review the University Accessibility Statement in the student catalog. Students having</w:t>
      </w:r>
    </w:p>
    <w:p w14:paraId="1B2965A0" w14:textId="278472E2"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 xml:space="preserve">special needs should contact the Polaris Center or email </w:t>
      </w:r>
      <w:hyperlink r:id="rId10" w:history="1">
        <w:r w:rsidR="00B361A6" w:rsidRPr="006349D1">
          <w:rPr>
            <w:rStyle w:val="Hyperlink"/>
            <w:rFonts w:ascii="Times New Roman" w:eastAsia="Times New Roman" w:hAnsi="Times New Roman" w:cs="Times New Roman"/>
            <w:sz w:val="24"/>
            <w:szCs w:val="24"/>
          </w:rPr>
          <w:t>Accomodations@uaustin.org</w:t>
        </w:r>
      </w:hyperlink>
      <w:r>
        <w:rPr>
          <w:rFonts w:ascii="Times New Roman" w:eastAsia="Times New Roman" w:hAnsi="Times New Roman" w:cs="Times New Roman"/>
          <w:color w:val="272C31"/>
          <w:sz w:val="24"/>
          <w:szCs w:val="24"/>
        </w:rPr>
        <w:t>.</w:t>
      </w:r>
    </w:p>
    <w:p w14:paraId="414EFCD8" w14:textId="77777777" w:rsidR="00B361A6" w:rsidRDefault="00B361A6">
      <w:pPr>
        <w:rPr>
          <w:rFonts w:ascii="Times New Roman" w:eastAsia="Times New Roman" w:hAnsi="Times New Roman" w:cs="Times New Roman"/>
          <w:color w:val="272C31"/>
          <w:sz w:val="24"/>
          <w:szCs w:val="24"/>
        </w:rPr>
      </w:pPr>
    </w:p>
    <w:p w14:paraId="1E2C6BA4"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Disability Support Services: The university will make reasonable accommodations for students</w:t>
      </w:r>
    </w:p>
    <w:p w14:paraId="292A351E"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with disabilities in compliance with Section 504 of the Rehabilitation Act and the Americans</w:t>
      </w:r>
    </w:p>
    <w:p w14:paraId="53447EC3"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with Disabilities Act. The purpose of accommodations is to provide equal access to educational</w:t>
      </w:r>
    </w:p>
    <w:p w14:paraId="05BFE7E5"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opportunities for eligible students with academic and/or physical disabilities.</w:t>
      </w:r>
    </w:p>
    <w:p w14:paraId="2E2FE2A2" w14:textId="77777777" w:rsidR="00F247DC" w:rsidRDefault="00F247DC">
      <w:pPr>
        <w:rPr>
          <w:rFonts w:ascii="Times New Roman" w:eastAsia="Times New Roman" w:hAnsi="Times New Roman" w:cs="Times New Roman"/>
          <w:b/>
          <w:color w:val="272C31"/>
          <w:sz w:val="24"/>
          <w:szCs w:val="24"/>
        </w:rPr>
      </w:pPr>
    </w:p>
    <w:p w14:paraId="7E161B4B" w14:textId="77777777" w:rsidR="00F247DC" w:rsidRDefault="005F20C1">
      <w:pPr>
        <w:rPr>
          <w:rFonts w:ascii="Times New Roman" w:eastAsia="Times New Roman" w:hAnsi="Times New Roman" w:cs="Times New Roman"/>
          <w:b/>
          <w:color w:val="272C31"/>
          <w:sz w:val="24"/>
          <w:szCs w:val="24"/>
        </w:rPr>
      </w:pPr>
      <w:r>
        <w:rPr>
          <w:rFonts w:ascii="Times New Roman" w:eastAsia="Times New Roman" w:hAnsi="Times New Roman" w:cs="Times New Roman"/>
          <w:b/>
          <w:color w:val="272C31"/>
          <w:sz w:val="24"/>
          <w:szCs w:val="24"/>
        </w:rPr>
        <w:t>Academic Misconduct</w:t>
      </w:r>
    </w:p>
    <w:p w14:paraId="31220029"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Instructors at UATX have the authority to assess possible plagiarism, unauthorized use of</w:t>
      </w:r>
    </w:p>
    <w:p w14:paraId="006CFEBD"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artificial intelligence, and other forms of cheating in their courses. Normally, cheating will result</w:t>
      </w:r>
    </w:p>
    <w:p w14:paraId="707543F7" w14:textId="77777777" w:rsidR="00F247DC" w:rsidRDefault="005F20C1">
      <w:pPr>
        <w:rPr>
          <w:rFonts w:ascii="Times New Roman" w:eastAsia="Times New Roman" w:hAnsi="Times New Roman" w:cs="Times New Roman"/>
          <w:color w:val="272C31"/>
          <w:sz w:val="24"/>
          <w:szCs w:val="24"/>
        </w:rPr>
      </w:pPr>
      <w:r>
        <w:rPr>
          <w:rFonts w:ascii="Times New Roman" w:eastAsia="Times New Roman" w:hAnsi="Times New Roman" w:cs="Times New Roman"/>
          <w:color w:val="272C31"/>
          <w:sz w:val="24"/>
          <w:szCs w:val="24"/>
        </w:rPr>
        <w:t xml:space="preserve">in failing the assignment. </w:t>
      </w:r>
    </w:p>
    <w:p w14:paraId="3C919240" w14:textId="77777777" w:rsidR="003F37F1" w:rsidRDefault="003F37F1"/>
    <w:p w14:paraId="036E7FE0" w14:textId="0BF6E26A" w:rsidR="003F37F1" w:rsidRDefault="003F37F1" w:rsidP="003F37F1">
      <w:pPr>
        <w:rPr>
          <w:rFonts w:ascii="Times New Roman" w:hAnsi="Times New Roman" w:cs="Times New Roman"/>
          <w:b/>
          <w:bCs/>
          <w:sz w:val="24"/>
          <w:szCs w:val="24"/>
        </w:rPr>
      </w:pPr>
      <w:r>
        <w:rPr>
          <w:rFonts w:ascii="Times New Roman" w:hAnsi="Times New Roman" w:cs="Times New Roman"/>
          <w:b/>
          <w:bCs/>
          <w:sz w:val="24"/>
          <w:szCs w:val="24"/>
        </w:rPr>
        <w:t xml:space="preserve">Reading Schedule </w:t>
      </w:r>
      <w:r w:rsidRPr="003F37F1">
        <w:rPr>
          <w:rFonts w:ascii="Times New Roman" w:hAnsi="Times New Roman" w:cs="Times New Roman"/>
          <w:b/>
          <w:bCs/>
          <w:sz w:val="24"/>
          <w:szCs w:val="24"/>
        </w:rPr>
        <w:t xml:space="preserve">for The American Experiment </w:t>
      </w:r>
    </w:p>
    <w:p w14:paraId="412C5A4A" w14:textId="71C115B7" w:rsidR="003F37F1" w:rsidRDefault="003A1CD0" w:rsidP="003F37F1">
      <w:pPr>
        <w:rPr>
          <w:rFonts w:ascii="Times New Roman" w:hAnsi="Times New Roman" w:cs="Times New Roman"/>
          <w:sz w:val="24"/>
          <w:szCs w:val="24"/>
        </w:rPr>
      </w:pPr>
      <w:r w:rsidRPr="003A1CD0">
        <w:rPr>
          <w:rFonts w:ascii="Times New Roman" w:hAnsi="Times New Roman" w:cs="Times New Roman"/>
          <w:sz w:val="24"/>
          <w:szCs w:val="24"/>
        </w:rPr>
        <w:t>All readings, with the exception of Tocqueville's </w:t>
      </w:r>
      <w:r w:rsidRPr="003A1CD0">
        <w:rPr>
          <w:rFonts w:ascii="Times New Roman" w:hAnsi="Times New Roman" w:cs="Times New Roman"/>
          <w:i/>
          <w:iCs/>
          <w:sz w:val="24"/>
          <w:szCs w:val="24"/>
        </w:rPr>
        <w:t>Democracy in America</w:t>
      </w:r>
      <w:r w:rsidRPr="003A1CD0">
        <w:rPr>
          <w:rFonts w:ascii="Times New Roman" w:hAnsi="Times New Roman" w:cs="Times New Roman"/>
          <w:sz w:val="24"/>
          <w:szCs w:val="24"/>
        </w:rPr>
        <w:t> and Herman Melville's </w:t>
      </w:r>
      <w:r w:rsidRPr="003A1CD0">
        <w:rPr>
          <w:rFonts w:ascii="Times New Roman" w:hAnsi="Times New Roman" w:cs="Times New Roman"/>
          <w:i/>
          <w:iCs/>
          <w:sz w:val="24"/>
          <w:szCs w:val="24"/>
        </w:rPr>
        <w:t>Billy Budd</w:t>
      </w:r>
      <w:r w:rsidRPr="003A1CD0">
        <w:rPr>
          <w:rFonts w:ascii="Times New Roman" w:hAnsi="Times New Roman" w:cs="Times New Roman"/>
          <w:sz w:val="24"/>
          <w:szCs w:val="24"/>
        </w:rPr>
        <w:t>, are in the course reader.</w:t>
      </w:r>
    </w:p>
    <w:p w14:paraId="5CB4F3C6" w14:textId="77777777" w:rsidR="00893AC7" w:rsidRPr="003F37F1" w:rsidRDefault="00893AC7" w:rsidP="003F37F1">
      <w:pPr>
        <w:rPr>
          <w:rFonts w:ascii="Times New Roman" w:hAnsi="Times New Roman" w:cs="Times New Roman"/>
          <w:sz w:val="24"/>
          <w:szCs w:val="24"/>
        </w:rPr>
      </w:pPr>
    </w:p>
    <w:p w14:paraId="5D909F46"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One: From Founding to Governing</w:t>
      </w:r>
    </w:p>
    <w:p w14:paraId="103B2AD5"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Reflections from America’s Elder Statesman</w:t>
      </w:r>
    </w:p>
    <w:p w14:paraId="48E6DE28"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George Washington, “Farewell Address”</w:t>
      </w:r>
    </w:p>
    <w:p w14:paraId="5BE587E3"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John Trumbull, </w:t>
      </w:r>
      <w:r w:rsidRPr="00115028">
        <w:rPr>
          <w:rFonts w:ascii="Times New Roman" w:hAnsi="Times New Roman" w:cs="Times New Roman"/>
          <w:i/>
          <w:iCs/>
          <w:sz w:val="24"/>
          <w:szCs w:val="24"/>
        </w:rPr>
        <w:t>Declaration of Independence</w:t>
      </w:r>
      <w:r w:rsidRPr="003F37F1">
        <w:rPr>
          <w:rFonts w:ascii="Times New Roman" w:hAnsi="Times New Roman" w:cs="Times New Roman"/>
          <w:sz w:val="24"/>
          <w:szCs w:val="24"/>
        </w:rPr>
        <w:t xml:space="preserve"> (Visual Art)</w:t>
      </w:r>
    </w:p>
    <w:p w14:paraId="0F9AE3C3"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Two: Hamiltonian Nation Building</w:t>
      </w:r>
    </w:p>
    <w:p w14:paraId="44207094" w14:textId="77777777" w:rsidR="003F37F1" w:rsidRPr="00115028" w:rsidRDefault="003F37F1" w:rsidP="003F37F1">
      <w:pPr>
        <w:pStyle w:val="ListParagraph"/>
        <w:numPr>
          <w:ilvl w:val="2"/>
          <w:numId w:val="2"/>
        </w:numPr>
        <w:rPr>
          <w:rFonts w:ascii="Times New Roman" w:hAnsi="Times New Roman" w:cs="Times New Roman"/>
          <w:i/>
          <w:iCs/>
          <w:sz w:val="24"/>
          <w:szCs w:val="24"/>
        </w:rPr>
      </w:pPr>
      <w:r w:rsidRPr="003F37F1">
        <w:rPr>
          <w:rFonts w:ascii="Times New Roman" w:hAnsi="Times New Roman" w:cs="Times New Roman"/>
          <w:sz w:val="24"/>
          <w:szCs w:val="24"/>
        </w:rPr>
        <w:t xml:space="preserve">John Marshall, </w:t>
      </w:r>
      <w:r w:rsidRPr="00115028">
        <w:rPr>
          <w:rFonts w:ascii="Times New Roman" w:hAnsi="Times New Roman" w:cs="Times New Roman"/>
          <w:i/>
          <w:iCs/>
          <w:sz w:val="24"/>
          <w:szCs w:val="24"/>
        </w:rPr>
        <w:t>Marbury v. Madison</w:t>
      </w:r>
    </w:p>
    <w:p w14:paraId="2B8BB535"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Alexander Hamilton, Report on Manufactures</w:t>
      </w:r>
    </w:p>
    <w:p w14:paraId="29B38B1F"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Alexander Hamilton, Report on Public Credit</w:t>
      </w:r>
    </w:p>
    <w:p w14:paraId="67ECE812"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Alexander Hamilton, Report on a National Bank</w:t>
      </w:r>
    </w:p>
    <w:p w14:paraId="068FE325"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Jeffersonian Empire of Liberty</w:t>
      </w:r>
    </w:p>
    <w:p w14:paraId="5909A56F"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Jefferson, Notes on the State of Virginia, Query XIX </w:t>
      </w:r>
    </w:p>
    <w:p w14:paraId="621C667E"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Thomas Jefferson, First Inaugural Address</w:t>
      </w:r>
    </w:p>
    <w:p w14:paraId="7694E170"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Thomas Jefferson, Second Inaugural Address</w:t>
      </w:r>
    </w:p>
    <w:p w14:paraId="48997495"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Thomas Jefferson, Letter to Thomas Breckinridge on Louisiana Purchase</w:t>
      </w:r>
    </w:p>
    <w:p w14:paraId="421A4B60"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Cole, </w:t>
      </w:r>
      <w:r w:rsidRPr="00115028">
        <w:rPr>
          <w:rFonts w:ascii="Times New Roman" w:hAnsi="Times New Roman" w:cs="Times New Roman"/>
          <w:i/>
          <w:iCs/>
          <w:sz w:val="24"/>
          <w:szCs w:val="24"/>
        </w:rPr>
        <w:t>The Course of Empire</w:t>
      </w:r>
      <w:r w:rsidRPr="003F37F1">
        <w:rPr>
          <w:rFonts w:ascii="Times New Roman" w:hAnsi="Times New Roman" w:cs="Times New Roman"/>
          <w:sz w:val="24"/>
          <w:szCs w:val="24"/>
        </w:rPr>
        <w:t xml:space="preserve"> (Visual Art)</w:t>
      </w:r>
    </w:p>
    <w:p w14:paraId="05CA7426"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lastRenderedPageBreak/>
        <w:t>Week Two: Faith and American Democracy</w:t>
      </w:r>
    </w:p>
    <w:p w14:paraId="42D69A37"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Religion as a Political Institution</w:t>
      </w:r>
    </w:p>
    <w:p w14:paraId="3DE7039A"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Alexis de Tocqueville, Democracy in America, Selections on Religion (pages 275-288)</w:t>
      </w:r>
    </w:p>
    <w:p w14:paraId="6281F9B1"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Charles Finney, “What a Revival of Religion Is”</w:t>
      </w:r>
    </w:p>
    <w:p w14:paraId="2F54F7D5"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Two: Protestantism or Catholicism?</w:t>
      </w:r>
    </w:p>
    <w:p w14:paraId="69B47BDF" w14:textId="2FC58AB1"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Lyman Beecher, </w:t>
      </w:r>
      <w:r w:rsidRPr="00115028">
        <w:rPr>
          <w:rFonts w:ascii="Times New Roman" w:hAnsi="Times New Roman" w:cs="Times New Roman"/>
          <w:i/>
          <w:iCs/>
          <w:sz w:val="24"/>
          <w:szCs w:val="24"/>
        </w:rPr>
        <w:t>A Plea for the West</w:t>
      </w:r>
      <w:r w:rsidRPr="003F37F1">
        <w:rPr>
          <w:rFonts w:ascii="Times New Roman" w:hAnsi="Times New Roman" w:cs="Times New Roman"/>
          <w:sz w:val="24"/>
          <w:szCs w:val="24"/>
        </w:rPr>
        <w:t xml:space="preserve"> </w:t>
      </w:r>
      <w:r w:rsidR="00115028">
        <w:rPr>
          <w:rFonts w:ascii="Times New Roman" w:hAnsi="Times New Roman" w:cs="Times New Roman"/>
          <w:sz w:val="24"/>
          <w:szCs w:val="24"/>
        </w:rPr>
        <w:t>(Selections)</w:t>
      </w:r>
    </w:p>
    <w:p w14:paraId="4C00FD84"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Orestes Brownson, “Catholicity Necessary to Sustain Popular Liberty”</w:t>
      </w:r>
    </w:p>
    <w:p w14:paraId="5D0A932F"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American Originals (and their Critics)</w:t>
      </w:r>
    </w:p>
    <w:p w14:paraId="79BD50EE"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William Elery Channing, “Unitarian Christianity”</w:t>
      </w:r>
    </w:p>
    <w:p w14:paraId="6ED6B903"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Joseph Smith, “Wentworth Letter w/ Articles of Faith”</w:t>
      </w:r>
    </w:p>
    <w:p w14:paraId="3E84A05A"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Nathaniel Hawthorne, “The Celestial Railroad”</w:t>
      </w:r>
    </w:p>
    <w:p w14:paraId="010864B5"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Three: The Social Effects of Democratization</w:t>
      </w:r>
    </w:p>
    <w:p w14:paraId="3A0C1639"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Association, Good and Bad</w:t>
      </w:r>
    </w:p>
    <w:p w14:paraId="7CBD5176"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Alexis de Tocqueville, Selections on Township Government and Association (Pages 56-65, 489-492)</w:t>
      </w:r>
    </w:p>
    <w:p w14:paraId="05EB0F7C"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Alexis de Tocqueville, Selections on the Tyranny of the Majority” (Pages 239-249)</w:t>
      </w:r>
    </w:p>
    <w:p w14:paraId="25BDC604"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Mark Twain, “The Celebrated Jumping Frog of Calaveras County”</w:t>
      </w:r>
    </w:p>
    <w:p w14:paraId="7C62433E" w14:textId="08CB3525"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George C</w:t>
      </w:r>
      <w:r w:rsidR="00893AC7">
        <w:rPr>
          <w:rFonts w:ascii="Times New Roman" w:hAnsi="Times New Roman" w:cs="Times New Roman"/>
          <w:sz w:val="24"/>
          <w:szCs w:val="24"/>
        </w:rPr>
        <w:t>.</w:t>
      </w:r>
      <w:r w:rsidRPr="003F37F1">
        <w:rPr>
          <w:rFonts w:ascii="Times New Roman" w:hAnsi="Times New Roman" w:cs="Times New Roman"/>
          <w:sz w:val="24"/>
          <w:szCs w:val="24"/>
        </w:rPr>
        <w:t xml:space="preserve"> Bingham, </w:t>
      </w:r>
      <w:r w:rsidRPr="00115028">
        <w:rPr>
          <w:rFonts w:ascii="Times New Roman" w:hAnsi="Times New Roman" w:cs="Times New Roman"/>
          <w:i/>
          <w:iCs/>
          <w:sz w:val="24"/>
          <w:szCs w:val="24"/>
        </w:rPr>
        <w:t>County Election</w:t>
      </w:r>
      <w:r w:rsidRPr="003F37F1">
        <w:rPr>
          <w:rFonts w:ascii="Times New Roman" w:hAnsi="Times New Roman" w:cs="Times New Roman"/>
          <w:sz w:val="24"/>
          <w:szCs w:val="24"/>
        </w:rPr>
        <w:t xml:space="preserve"> &amp; </w:t>
      </w:r>
      <w:r w:rsidRPr="00115028">
        <w:rPr>
          <w:rFonts w:ascii="Times New Roman" w:hAnsi="Times New Roman" w:cs="Times New Roman"/>
          <w:i/>
          <w:iCs/>
          <w:sz w:val="24"/>
          <w:szCs w:val="24"/>
        </w:rPr>
        <w:t xml:space="preserve">Jolly </w:t>
      </w:r>
      <w:proofErr w:type="spellStart"/>
      <w:r w:rsidRPr="00115028">
        <w:rPr>
          <w:rFonts w:ascii="Times New Roman" w:hAnsi="Times New Roman" w:cs="Times New Roman"/>
          <w:i/>
          <w:iCs/>
          <w:sz w:val="24"/>
          <w:szCs w:val="24"/>
        </w:rPr>
        <w:t>Flatboat</w:t>
      </w:r>
      <w:r w:rsidR="00893AC7" w:rsidRPr="00115028">
        <w:rPr>
          <w:rFonts w:ascii="Times New Roman" w:hAnsi="Times New Roman" w:cs="Times New Roman"/>
          <w:i/>
          <w:iCs/>
          <w:sz w:val="24"/>
          <w:szCs w:val="24"/>
        </w:rPr>
        <w:t>men</w:t>
      </w:r>
      <w:proofErr w:type="spellEnd"/>
      <w:r w:rsidRPr="003F37F1">
        <w:rPr>
          <w:rFonts w:ascii="Times New Roman" w:hAnsi="Times New Roman" w:cs="Times New Roman"/>
          <w:sz w:val="24"/>
          <w:szCs w:val="24"/>
        </w:rPr>
        <w:t xml:space="preserve"> (Vis</w:t>
      </w:r>
      <w:r w:rsidR="00893AC7">
        <w:rPr>
          <w:rFonts w:ascii="Times New Roman" w:hAnsi="Times New Roman" w:cs="Times New Roman"/>
          <w:sz w:val="24"/>
          <w:szCs w:val="24"/>
        </w:rPr>
        <w:t>ual</w:t>
      </w:r>
      <w:r w:rsidRPr="003F37F1">
        <w:rPr>
          <w:rFonts w:ascii="Times New Roman" w:hAnsi="Times New Roman" w:cs="Times New Roman"/>
          <w:sz w:val="24"/>
          <w:szCs w:val="24"/>
        </w:rPr>
        <w:t xml:space="preserve"> Art)</w:t>
      </w:r>
    </w:p>
    <w:p w14:paraId="60BA9FC7"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Two: Democratic Uneasiness w/ Tradition</w:t>
      </w:r>
    </w:p>
    <w:p w14:paraId="729071AD"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Alexis de Tocqueville, Selections on the Philosophic Method of the Americans (Pages 403-407)</w:t>
      </w:r>
    </w:p>
    <w:p w14:paraId="2A65F8A1"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Ralph Waldo Emerson, “The American Scholar”</w:t>
      </w:r>
    </w:p>
    <w:p w14:paraId="24FFF8DB"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Nathaniel Hawthorne, “Earth’s Holocaust”</w:t>
      </w:r>
    </w:p>
    <w:p w14:paraId="0AFA9E29" w14:textId="1FE90D43"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Asher B. Durand, </w:t>
      </w:r>
      <w:r w:rsidRPr="00115028">
        <w:rPr>
          <w:rFonts w:ascii="Times New Roman" w:hAnsi="Times New Roman" w:cs="Times New Roman"/>
          <w:i/>
          <w:iCs/>
          <w:sz w:val="24"/>
          <w:szCs w:val="24"/>
        </w:rPr>
        <w:t>Progress</w:t>
      </w:r>
      <w:r w:rsidRPr="003F37F1">
        <w:rPr>
          <w:rFonts w:ascii="Times New Roman" w:hAnsi="Times New Roman" w:cs="Times New Roman"/>
          <w:sz w:val="24"/>
          <w:szCs w:val="24"/>
        </w:rPr>
        <w:t xml:space="preserve"> (Visual Art)</w:t>
      </w:r>
    </w:p>
    <w:p w14:paraId="4B925200"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Jacksonian Democracy and Expansion</w:t>
      </w:r>
    </w:p>
    <w:p w14:paraId="4760B24D"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Andrew Jackson, “Bank Veto Message”</w:t>
      </w:r>
    </w:p>
    <w:p w14:paraId="63A507D1"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John L. O’Sullivan, “Annexation”</w:t>
      </w:r>
    </w:p>
    <w:p w14:paraId="4D29C094"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John Gast, </w:t>
      </w:r>
      <w:r w:rsidRPr="00115028">
        <w:rPr>
          <w:rFonts w:ascii="Times New Roman" w:hAnsi="Times New Roman" w:cs="Times New Roman"/>
          <w:i/>
          <w:iCs/>
          <w:sz w:val="24"/>
          <w:szCs w:val="24"/>
        </w:rPr>
        <w:t>American Progress</w:t>
      </w:r>
      <w:r w:rsidRPr="003F37F1">
        <w:rPr>
          <w:rFonts w:ascii="Times New Roman" w:hAnsi="Times New Roman" w:cs="Times New Roman"/>
          <w:sz w:val="24"/>
          <w:szCs w:val="24"/>
        </w:rPr>
        <w:t xml:space="preserve"> (Visual Art)</w:t>
      </w:r>
    </w:p>
    <w:p w14:paraId="55CDDDEF"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Four: American Individualism</w:t>
      </w:r>
    </w:p>
    <w:p w14:paraId="55C7F071"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The New Democratic Individual</w:t>
      </w:r>
    </w:p>
    <w:p w14:paraId="725FF7FD"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Alexis de Tocqueville, Selections on Individualism (482-485)</w:t>
      </w:r>
    </w:p>
    <w:p w14:paraId="66B9960D" w14:textId="583505D2"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James Fenimore Cooper, </w:t>
      </w:r>
      <w:r w:rsidR="00115028">
        <w:rPr>
          <w:rFonts w:ascii="Times New Roman" w:hAnsi="Times New Roman" w:cs="Times New Roman"/>
          <w:i/>
          <w:iCs/>
          <w:sz w:val="24"/>
          <w:szCs w:val="24"/>
        </w:rPr>
        <w:t xml:space="preserve">The American Democrat </w:t>
      </w:r>
      <w:r w:rsidR="00115028">
        <w:rPr>
          <w:rFonts w:ascii="Times New Roman" w:hAnsi="Times New Roman" w:cs="Times New Roman"/>
          <w:sz w:val="24"/>
          <w:szCs w:val="24"/>
        </w:rPr>
        <w:t>(Selections)</w:t>
      </w:r>
    </w:p>
    <w:p w14:paraId="78BE5559"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 xml:space="preserve">Day Two: The Distinctive Virtue of Americans: Self-Reliance </w:t>
      </w:r>
    </w:p>
    <w:p w14:paraId="38DD355D"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Ralph Waldo Emerson, “Self-Reliance”</w:t>
      </w:r>
    </w:p>
    <w:p w14:paraId="1954F858"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Individualism and the Community</w:t>
      </w:r>
    </w:p>
    <w:p w14:paraId="6BC80D5A"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Henry David Thoreau, Resistance to Civil Government</w:t>
      </w:r>
    </w:p>
    <w:p w14:paraId="74B5172D"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Nathaniel Hawthorne, “Young Goodman Brown”</w:t>
      </w:r>
    </w:p>
    <w:p w14:paraId="6246FF53"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Cole, </w:t>
      </w:r>
      <w:r w:rsidRPr="00115028">
        <w:rPr>
          <w:rFonts w:ascii="Times New Roman" w:hAnsi="Times New Roman" w:cs="Times New Roman"/>
          <w:i/>
          <w:iCs/>
          <w:sz w:val="24"/>
          <w:szCs w:val="24"/>
        </w:rPr>
        <w:t>The Voyage of Life</w:t>
      </w:r>
      <w:r w:rsidRPr="003F37F1">
        <w:rPr>
          <w:rFonts w:ascii="Times New Roman" w:hAnsi="Times New Roman" w:cs="Times New Roman"/>
          <w:sz w:val="24"/>
          <w:szCs w:val="24"/>
        </w:rPr>
        <w:t xml:space="preserve"> (Visual Art)</w:t>
      </w:r>
    </w:p>
    <w:p w14:paraId="58BDF53B"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lastRenderedPageBreak/>
        <w:t>Week Five: Law and Literature: Herman Melville</w:t>
      </w:r>
    </w:p>
    <w:p w14:paraId="0A75CFB9"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 xml:space="preserve">Day One: Herman Melville, </w:t>
      </w:r>
      <w:r w:rsidRPr="00115028">
        <w:rPr>
          <w:rFonts w:ascii="Times New Roman" w:hAnsi="Times New Roman" w:cs="Times New Roman"/>
          <w:i/>
          <w:iCs/>
          <w:sz w:val="24"/>
          <w:szCs w:val="24"/>
        </w:rPr>
        <w:t>Billy Budd, Sailor</w:t>
      </w:r>
      <w:r w:rsidRPr="003F37F1">
        <w:rPr>
          <w:rFonts w:ascii="Times New Roman" w:hAnsi="Times New Roman" w:cs="Times New Roman"/>
          <w:sz w:val="24"/>
          <w:szCs w:val="24"/>
        </w:rPr>
        <w:t>, Part 1.</w:t>
      </w:r>
    </w:p>
    <w:p w14:paraId="64AEA646"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 xml:space="preserve">Day Two: Herman Melville, </w:t>
      </w:r>
      <w:r w:rsidRPr="00115028">
        <w:rPr>
          <w:rFonts w:ascii="Times New Roman" w:hAnsi="Times New Roman" w:cs="Times New Roman"/>
          <w:i/>
          <w:iCs/>
          <w:sz w:val="24"/>
          <w:szCs w:val="24"/>
        </w:rPr>
        <w:t>Billy Budd, Sailor</w:t>
      </w:r>
      <w:r w:rsidRPr="003F37F1">
        <w:rPr>
          <w:rFonts w:ascii="Times New Roman" w:hAnsi="Times New Roman" w:cs="Times New Roman"/>
          <w:sz w:val="24"/>
          <w:szCs w:val="24"/>
        </w:rPr>
        <w:t>, Part 2.</w:t>
      </w:r>
    </w:p>
    <w:p w14:paraId="1B2DC2DE" w14:textId="16ADF374"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w:t>
      </w:r>
      <w:r w:rsidRPr="003F37F1">
        <w:rPr>
          <w:rFonts w:ascii="Times New Roman" w:hAnsi="Times New Roman" w:cs="Times New Roman"/>
          <w:b/>
          <w:bCs/>
          <w:sz w:val="24"/>
          <w:szCs w:val="24"/>
        </w:rPr>
        <w:t xml:space="preserve"> ***Midterm***</w:t>
      </w:r>
    </w:p>
    <w:p w14:paraId="459986A8"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Six: Transcendentalism, or American Romanticism</w:t>
      </w:r>
    </w:p>
    <w:p w14:paraId="2DCFA3DD"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Nature</w:t>
      </w:r>
    </w:p>
    <w:p w14:paraId="11CE1E0B" w14:textId="15F5EC88"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Ralph Waldo Emerson, </w:t>
      </w:r>
      <w:r w:rsidRPr="00115028">
        <w:rPr>
          <w:rFonts w:ascii="Times New Roman" w:hAnsi="Times New Roman" w:cs="Times New Roman"/>
          <w:i/>
          <w:iCs/>
          <w:sz w:val="24"/>
          <w:szCs w:val="24"/>
        </w:rPr>
        <w:t>Nature</w:t>
      </w:r>
      <w:r w:rsidR="00115028">
        <w:rPr>
          <w:rFonts w:ascii="Times New Roman" w:hAnsi="Times New Roman" w:cs="Times New Roman"/>
          <w:i/>
          <w:iCs/>
          <w:sz w:val="24"/>
          <w:szCs w:val="24"/>
        </w:rPr>
        <w:t xml:space="preserve"> </w:t>
      </w:r>
      <w:r w:rsidR="00115028">
        <w:rPr>
          <w:rFonts w:ascii="Times New Roman" w:hAnsi="Times New Roman" w:cs="Times New Roman"/>
          <w:sz w:val="24"/>
          <w:szCs w:val="24"/>
        </w:rPr>
        <w:t>(Selections)</w:t>
      </w:r>
    </w:p>
    <w:p w14:paraId="2B634DC9"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Ralph Waldo Emerson, “The Over-Soul”</w:t>
      </w:r>
    </w:p>
    <w:p w14:paraId="1BABDDEE"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Cole, </w:t>
      </w:r>
      <w:r w:rsidRPr="00115028">
        <w:rPr>
          <w:rFonts w:ascii="Times New Roman" w:hAnsi="Times New Roman" w:cs="Times New Roman"/>
          <w:i/>
          <w:iCs/>
          <w:sz w:val="24"/>
          <w:szCs w:val="24"/>
        </w:rPr>
        <w:t xml:space="preserve">The Oxbow </w:t>
      </w:r>
      <w:r w:rsidRPr="003F37F1">
        <w:rPr>
          <w:rFonts w:ascii="Times New Roman" w:hAnsi="Times New Roman" w:cs="Times New Roman"/>
          <w:sz w:val="24"/>
          <w:szCs w:val="24"/>
        </w:rPr>
        <w:t>(Visual Art)</w:t>
      </w:r>
    </w:p>
    <w:p w14:paraId="2B6DB8FF"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Asher Durand, </w:t>
      </w:r>
      <w:r w:rsidRPr="00115028">
        <w:rPr>
          <w:rFonts w:ascii="Times New Roman" w:hAnsi="Times New Roman" w:cs="Times New Roman"/>
          <w:i/>
          <w:iCs/>
          <w:sz w:val="24"/>
          <w:szCs w:val="24"/>
        </w:rPr>
        <w:t>Kindred Spirits</w:t>
      </w:r>
      <w:r w:rsidRPr="003F37F1">
        <w:rPr>
          <w:rFonts w:ascii="Times New Roman" w:hAnsi="Times New Roman" w:cs="Times New Roman"/>
          <w:sz w:val="24"/>
          <w:szCs w:val="24"/>
        </w:rPr>
        <w:t xml:space="preserve"> (Visual Art)</w:t>
      </w:r>
    </w:p>
    <w:p w14:paraId="2B5ED7B2"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Two: Natural Man</w:t>
      </w:r>
    </w:p>
    <w:p w14:paraId="70857EF5" w14:textId="2D293349"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Walt Whitman, </w:t>
      </w:r>
      <w:r w:rsidR="00115028">
        <w:rPr>
          <w:rFonts w:ascii="Times New Roman" w:hAnsi="Times New Roman" w:cs="Times New Roman"/>
          <w:sz w:val="24"/>
          <w:szCs w:val="24"/>
        </w:rPr>
        <w:t>“</w:t>
      </w:r>
      <w:r w:rsidRPr="003F37F1">
        <w:rPr>
          <w:rFonts w:ascii="Times New Roman" w:hAnsi="Times New Roman" w:cs="Times New Roman"/>
          <w:sz w:val="24"/>
          <w:szCs w:val="24"/>
        </w:rPr>
        <w:t>Song of Myself</w:t>
      </w:r>
      <w:r w:rsidR="00115028">
        <w:rPr>
          <w:rFonts w:ascii="Times New Roman" w:hAnsi="Times New Roman" w:cs="Times New Roman"/>
          <w:sz w:val="24"/>
          <w:szCs w:val="24"/>
        </w:rPr>
        <w:t>”</w:t>
      </w:r>
      <w:r w:rsidRPr="003F37F1">
        <w:rPr>
          <w:rFonts w:ascii="Times New Roman" w:hAnsi="Times New Roman" w:cs="Times New Roman"/>
          <w:sz w:val="24"/>
          <w:szCs w:val="24"/>
        </w:rPr>
        <w:t xml:space="preserve"> (Selections)</w:t>
      </w:r>
    </w:p>
    <w:p w14:paraId="4C647F27"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Emily Dickinson, “I’m Nobody! Who are You?”</w:t>
      </w:r>
    </w:p>
    <w:p w14:paraId="466EE8A3" w14:textId="642BD11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Eakins, </w:t>
      </w:r>
      <w:r w:rsidRPr="00115028">
        <w:rPr>
          <w:rFonts w:ascii="Times New Roman" w:hAnsi="Times New Roman" w:cs="Times New Roman"/>
          <w:i/>
          <w:iCs/>
          <w:sz w:val="24"/>
          <w:szCs w:val="24"/>
        </w:rPr>
        <w:t>The Swimming Hole</w:t>
      </w:r>
      <w:r w:rsidRPr="003F37F1">
        <w:rPr>
          <w:rFonts w:ascii="Times New Roman" w:hAnsi="Times New Roman" w:cs="Times New Roman"/>
          <w:sz w:val="24"/>
          <w:szCs w:val="24"/>
        </w:rPr>
        <w:t xml:space="preserve"> (Visual Art)</w:t>
      </w:r>
    </w:p>
    <w:p w14:paraId="27DF9D84"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Transcendentalism’s Critics</w:t>
      </w:r>
    </w:p>
    <w:p w14:paraId="48AAA4CC"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Edgar Allen Poe, “The Domain of </w:t>
      </w:r>
      <w:proofErr w:type="spellStart"/>
      <w:r w:rsidRPr="003F37F1">
        <w:rPr>
          <w:rFonts w:ascii="Times New Roman" w:hAnsi="Times New Roman" w:cs="Times New Roman"/>
          <w:sz w:val="24"/>
          <w:szCs w:val="24"/>
        </w:rPr>
        <w:t>Arnheim</w:t>
      </w:r>
      <w:proofErr w:type="spellEnd"/>
      <w:r w:rsidRPr="003F37F1">
        <w:rPr>
          <w:rFonts w:ascii="Times New Roman" w:hAnsi="Times New Roman" w:cs="Times New Roman"/>
          <w:sz w:val="24"/>
          <w:szCs w:val="24"/>
        </w:rPr>
        <w:t>”</w:t>
      </w:r>
    </w:p>
    <w:p w14:paraId="558109C3"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Louisa May Alcott, “Transcendental Wild Oats” </w:t>
      </w:r>
    </w:p>
    <w:p w14:paraId="52606E02" w14:textId="4A38621F"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Cole, </w:t>
      </w:r>
      <w:r w:rsidRPr="00115028">
        <w:rPr>
          <w:rFonts w:ascii="Times New Roman" w:hAnsi="Times New Roman" w:cs="Times New Roman"/>
          <w:i/>
          <w:iCs/>
          <w:sz w:val="24"/>
          <w:szCs w:val="24"/>
        </w:rPr>
        <w:t>The Subsiding of the Waters of the Deluge</w:t>
      </w:r>
      <w:r w:rsidRPr="003F37F1">
        <w:rPr>
          <w:rFonts w:ascii="Times New Roman" w:hAnsi="Times New Roman" w:cs="Times New Roman"/>
          <w:sz w:val="24"/>
          <w:szCs w:val="24"/>
        </w:rPr>
        <w:t xml:space="preserve"> (Visual Art)</w:t>
      </w:r>
    </w:p>
    <w:p w14:paraId="58691958"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Seven: Civil War, Part 1</w:t>
      </w:r>
    </w:p>
    <w:p w14:paraId="52FE1DE8"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Preamble to the Civil War</w:t>
      </w:r>
    </w:p>
    <w:p w14:paraId="79CE3E6B"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Thomas Jefferson and James Madison, Kentucky and Virginia Resolutions</w:t>
      </w:r>
    </w:p>
    <w:p w14:paraId="783D99B6"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John Calhoun, “Slavery as Positive Good”</w:t>
      </w:r>
    </w:p>
    <w:p w14:paraId="6E3ECB48"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John Calhoun, “Speech on the Oregon Bill”</w:t>
      </w:r>
    </w:p>
    <w:p w14:paraId="7A098635"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William Lloyd Garrison, “To the Public”</w:t>
      </w:r>
    </w:p>
    <w:p w14:paraId="5A6EA599"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William Lloyd Garrison, “The American Union”</w:t>
      </w:r>
    </w:p>
    <w:p w14:paraId="61D3D2A5"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Two: Slavery and American Union</w:t>
      </w:r>
    </w:p>
    <w:p w14:paraId="1644EBA5"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Frederick Douglass, “What to the Slave is the Fourth of July?”</w:t>
      </w:r>
    </w:p>
    <w:p w14:paraId="6D10DB66"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Abraham Lincoln, “Fragment on Slavery”</w:t>
      </w:r>
    </w:p>
    <w:p w14:paraId="3ABDDCAE"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Abraham Lincoln, “House Divided,” </w:t>
      </w:r>
    </w:p>
    <w:p w14:paraId="20C7C62C" w14:textId="0C5B0BB3"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Eastman Johnson, </w:t>
      </w:r>
      <w:r w:rsidRPr="00115028">
        <w:rPr>
          <w:rFonts w:ascii="Times New Roman" w:hAnsi="Times New Roman" w:cs="Times New Roman"/>
          <w:i/>
          <w:iCs/>
          <w:sz w:val="24"/>
          <w:szCs w:val="24"/>
        </w:rPr>
        <w:t>A Ride for Liberty</w:t>
      </w:r>
      <w:r w:rsidRPr="003F37F1">
        <w:rPr>
          <w:rFonts w:ascii="Times New Roman" w:hAnsi="Times New Roman" w:cs="Times New Roman"/>
          <w:sz w:val="24"/>
          <w:szCs w:val="24"/>
        </w:rPr>
        <w:t xml:space="preserve"> (Visual Art)</w:t>
      </w:r>
    </w:p>
    <w:p w14:paraId="2B0A39FC"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American Union and Divine Providence</w:t>
      </w:r>
    </w:p>
    <w:p w14:paraId="425F54A2"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Abraham Lincoln, “Cooper Union Address” </w:t>
      </w:r>
    </w:p>
    <w:p w14:paraId="5E3EADC1"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Abraham Lincoln, “Meditation on Divine Will.”  </w:t>
      </w:r>
    </w:p>
    <w:p w14:paraId="259CBC53"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Julia Ward Howe, </w:t>
      </w:r>
      <w:r w:rsidRPr="00115028">
        <w:rPr>
          <w:rFonts w:ascii="Times New Roman" w:hAnsi="Times New Roman" w:cs="Times New Roman"/>
          <w:i/>
          <w:iCs/>
          <w:sz w:val="24"/>
          <w:szCs w:val="24"/>
        </w:rPr>
        <w:t>Battle Hymn of the Republic</w:t>
      </w:r>
    </w:p>
    <w:p w14:paraId="08F1959F"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Eight: Civil War, Part 2</w:t>
      </w:r>
    </w:p>
    <w:p w14:paraId="3705A398"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What are We Fighting For?</w:t>
      </w:r>
    </w:p>
    <w:p w14:paraId="6E61C5D9"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Herman Melville, “The Portent,” “Misgivings” </w:t>
      </w:r>
    </w:p>
    <w:p w14:paraId="37F0088C"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Abraham Lincoln, “First Inaugural,” “Emancipation Proclamation.” </w:t>
      </w:r>
    </w:p>
    <w:p w14:paraId="0E84C04C"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Frederick Church, </w:t>
      </w:r>
      <w:r w:rsidRPr="00115028">
        <w:rPr>
          <w:rFonts w:ascii="Times New Roman" w:hAnsi="Times New Roman" w:cs="Times New Roman"/>
          <w:i/>
          <w:iCs/>
          <w:sz w:val="24"/>
          <w:szCs w:val="24"/>
        </w:rPr>
        <w:t>Twilight in the Wilderness</w:t>
      </w:r>
      <w:r w:rsidRPr="003F37F1">
        <w:rPr>
          <w:rFonts w:ascii="Times New Roman" w:hAnsi="Times New Roman" w:cs="Times New Roman"/>
          <w:sz w:val="24"/>
          <w:szCs w:val="24"/>
        </w:rPr>
        <w:t xml:space="preserve"> (Visual Art)</w:t>
      </w:r>
    </w:p>
    <w:p w14:paraId="15D1EA7F"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Two: New Birth of Freedom</w:t>
      </w:r>
    </w:p>
    <w:p w14:paraId="311DB72B"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lastRenderedPageBreak/>
        <w:t>Abraham Lincoln, “Gettysburg Address” and “Second Inaugural”</w:t>
      </w:r>
    </w:p>
    <w:p w14:paraId="5C08CCD4"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13th, 14th, and 15th Amendment</w:t>
      </w:r>
    </w:p>
    <w:p w14:paraId="58A6C38C"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Walt Whitman, “O Captain! My Captain!” </w:t>
      </w:r>
    </w:p>
    <w:p w14:paraId="187F5167" w14:textId="4ECDBFA3" w:rsidR="003F37F1" w:rsidRPr="003F37F1" w:rsidRDefault="003F37F1" w:rsidP="00D84555">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Winslow Homer, </w:t>
      </w:r>
      <w:r w:rsidRPr="00115028">
        <w:rPr>
          <w:rFonts w:ascii="Times New Roman" w:hAnsi="Times New Roman" w:cs="Times New Roman"/>
          <w:i/>
          <w:iCs/>
          <w:sz w:val="24"/>
          <w:szCs w:val="24"/>
        </w:rPr>
        <w:t xml:space="preserve">The Veteran in a New Field </w:t>
      </w:r>
      <w:r w:rsidRPr="003F37F1">
        <w:rPr>
          <w:rFonts w:ascii="Times New Roman" w:hAnsi="Times New Roman" w:cs="Times New Roman"/>
          <w:sz w:val="24"/>
          <w:szCs w:val="24"/>
        </w:rPr>
        <w:t xml:space="preserve">&amp; </w:t>
      </w:r>
      <w:r w:rsidRPr="00115028">
        <w:rPr>
          <w:rFonts w:ascii="Times New Roman" w:hAnsi="Times New Roman" w:cs="Times New Roman"/>
          <w:i/>
          <w:iCs/>
          <w:sz w:val="24"/>
          <w:szCs w:val="24"/>
        </w:rPr>
        <w:t xml:space="preserve">Prisoners from the Front </w:t>
      </w:r>
      <w:r w:rsidRPr="003F37F1">
        <w:rPr>
          <w:rFonts w:ascii="Times New Roman" w:hAnsi="Times New Roman" w:cs="Times New Roman"/>
          <w:sz w:val="24"/>
          <w:szCs w:val="24"/>
        </w:rPr>
        <w:t>(Visual Art)</w:t>
      </w:r>
    </w:p>
    <w:p w14:paraId="67628F4B"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 xml:space="preserve">Day Three: Which Way Forward? Washington or Du </w:t>
      </w:r>
      <w:proofErr w:type="spellStart"/>
      <w:r w:rsidRPr="003F37F1">
        <w:rPr>
          <w:rFonts w:ascii="Times New Roman" w:hAnsi="Times New Roman" w:cs="Times New Roman"/>
          <w:sz w:val="24"/>
          <w:szCs w:val="24"/>
        </w:rPr>
        <w:t>Bois</w:t>
      </w:r>
      <w:proofErr w:type="spellEnd"/>
      <w:r w:rsidRPr="003F37F1">
        <w:rPr>
          <w:rFonts w:ascii="Times New Roman" w:hAnsi="Times New Roman" w:cs="Times New Roman"/>
          <w:sz w:val="24"/>
          <w:szCs w:val="24"/>
        </w:rPr>
        <w:t>?</w:t>
      </w:r>
    </w:p>
    <w:p w14:paraId="4B2016E6"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Booker T. Washington, “Atlantic Exposition Address”</w:t>
      </w:r>
    </w:p>
    <w:p w14:paraId="291B498D"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W.E.B. Du </w:t>
      </w:r>
      <w:proofErr w:type="spellStart"/>
      <w:r w:rsidRPr="003F37F1">
        <w:rPr>
          <w:rFonts w:ascii="Times New Roman" w:hAnsi="Times New Roman" w:cs="Times New Roman"/>
          <w:sz w:val="24"/>
          <w:szCs w:val="24"/>
        </w:rPr>
        <w:t>Bois</w:t>
      </w:r>
      <w:proofErr w:type="spellEnd"/>
      <w:r w:rsidRPr="003F37F1">
        <w:rPr>
          <w:rFonts w:ascii="Times New Roman" w:hAnsi="Times New Roman" w:cs="Times New Roman"/>
          <w:sz w:val="24"/>
          <w:szCs w:val="24"/>
        </w:rPr>
        <w:t xml:space="preserve">, </w:t>
      </w:r>
      <w:r w:rsidRPr="00115028">
        <w:rPr>
          <w:rFonts w:ascii="Times New Roman" w:hAnsi="Times New Roman" w:cs="Times New Roman"/>
          <w:i/>
          <w:iCs/>
          <w:sz w:val="24"/>
          <w:szCs w:val="24"/>
        </w:rPr>
        <w:t>The Souls of Black Fol</w:t>
      </w:r>
      <w:r w:rsidRPr="003F37F1">
        <w:rPr>
          <w:rFonts w:ascii="Times New Roman" w:hAnsi="Times New Roman" w:cs="Times New Roman"/>
          <w:sz w:val="24"/>
          <w:szCs w:val="24"/>
        </w:rPr>
        <w:t>k, Chapters 1&amp;3.</w:t>
      </w:r>
    </w:p>
    <w:p w14:paraId="16E17174"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Nine: Industrialization and the Gilded Age</w:t>
      </w:r>
    </w:p>
    <w:p w14:paraId="61CA30B3"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One: Commercial Man</w:t>
      </w:r>
    </w:p>
    <w:p w14:paraId="24BB40C2"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Alexis de Tocqueville, Selections on Materialism (Pages 506-510)</w:t>
      </w:r>
    </w:p>
    <w:p w14:paraId="3EB02460"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William Graham Sumner, </w:t>
      </w:r>
      <w:r w:rsidRPr="00115028">
        <w:rPr>
          <w:rFonts w:ascii="Times New Roman" w:hAnsi="Times New Roman" w:cs="Times New Roman"/>
          <w:i/>
          <w:iCs/>
          <w:sz w:val="24"/>
          <w:szCs w:val="24"/>
        </w:rPr>
        <w:t>What Social Classes Owe Each</w:t>
      </w:r>
      <w:r w:rsidRPr="003F37F1">
        <w:rPr>
          <w:rFonts w:ascii="Times New Roman" w:hAnsi="Times New Roman" w:cs="Times New Roman"/>
          <w:sz w:val="24"/>
          <w:szCs w:val="24"/>
        </w:rPr>
        <w:t xml:space="preserve"> Other (selections)</w:t>
      </w:r>
    </w:p>
    <w:p w14:paraId="06703ECF"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Mark Twain &amp; Dudley Warner, </w:t>
      </w:r>
      <w:r w:rsidRPr="00115028">
        <w:rPr>
          <w:rFonts w:ascii="Times New Roman" w:hAnsi="Times New Roman" w:cs="Times New Roman"/>
          <w:i/>
          <w:iCs/>
          <w:sz w:val="24"/>
          <w:szCs w:val="24"/>
        </w:rPr>
        <w:t>The Gilded Age</w:t>
      </w:r>
      <w:r w:rsidRPr="003F37F1">
        <w:rPr>
          <w:rFonts w:ascii="Times New Roman" w:hAnsi="Times New Roman" w:cs="Times New Roman"/>
          <w:sz w:val="24"/>
          <w:szCs w:val="24"/>
        </w:rPr>
        <w:t xml:space="preserve"> (selections).</w:t>
      </w:r>
    </w:p>
    <w:p w14:paraId="1B264D10" w14:textId="476C845A"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Eakins, </w:t>
      </w:r>
      <w:r w:rsidRPr="00115028">
        <w:rPr>
          <w:rFonts w:ascii="Times New Roman" w:hAnsi="Times New Roman" w:cs="Times New Roman"/>
          <w:i/>
          <w:iCs/>
          <w:sz w:val="24"/>
          <w:szCs w:val="24"/>
        </w:rPr>
        <w:t>The Gross Clinic</w:t>
      </w:r>
      <w:r w:rsidRPr="003F37F1">
        <w:rPr>
          <w:rFonts w:ascii="Times New Roman" w:hAnsi="Times New Roman" w:cs="Times New Roman"/>
          <w:sz w:val="24"/>
          <w:szCs w:val="24"/>
        </w:rPr>
        <w:t xml:space="preserve"> &amp; </w:t>
      </w:r>
      <w:r w:rsidRPr="00115028">
        <w:rPr>
          <w:rFonts w:ascii="Times New Roman" w:hAnsi="Times New Roman" w:cs="Times New Roman"/>
          <w:i/>
          <w:iCs/>
          <w:sz w:val="24"/>
          <w:szCs w:val="24"/>
        </w:rPr>
        <w:t>Agnew Clinic</w:t>
      </w:r>
      <w:r w:rsidRPr="003F37F1">
        <w:rPr>
          <w:rFonts w:ascii="Times New Roman" w:hAnsi="Times New Roman" w:cs="Times New Roman"/>
          <w:sz w:val="24"/>
          <w:szCs w:val="24"/>
        </w:rPr>
        <w:t xml:space="preserve"> Diptych (Visual Art)</w:t>
      </w:r>
    </w:p>
    <w:p w14:paraId="27672BB1"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 xml:space="preserve">Day Two: What to do with America’s Newfound Wealth? </w:t>
      </w:r>
    </w:p>
    <w:p w14:paraId="3C03E6B7"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Walter Rauschenbusch, </w:t>
      </w:r>
      <w:r w:rsidRPr="00115028">
        <w:rPr>
          <w:rFonts w:ascii="Times New Roman" w:hAnsi="Times New Roman" w:cs="Times New Roman"/>
          <w:i/>
          <w:iCs/>
          <w:sz w:val="24"/>
          <w:szCs w:val="24"/>
        </w:rPr>
        <w:t>Christianity and the Social Crisis</w:t>
      </w:r>
      <w:r w:rsidRPr="003F37F1">
        <w:rPr>
          <w:rFonts w:ascii="Times New Roman" w:hAnsi="Times New Roman" w:cs="Times New Roman"/>
          <w:sz w:val="24"/>
          <w:szCs w:val="24"/>
        </w:rPr>
        <w:t xml:space="preserve"> (selections)</w:t>
      </w:r>
    </w:p>
    <w:p w14:paraId="7CB6C3E8"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Andrew Carnegie, “Gospel of Wealth”</w:t>
      </w:r>
    </w:p>
    <w:p w14:paraId="0A869BC9" w14:textId="0A26DB0F"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George Inness, </w:t>
      </w:r>
      <w:r w:rsidRPr="00115028">
        <w:rPr>
          <w:rFonts w:ascii="Times New Roman" w:hAnsi="Times New Roman" w:cs="Times New Roman"/>
          <w:i/>
          <w:iCs/>
          <w:sz w:val="24"/>
          <w:szCs w:val="24"/>
        </w:rPr>
        <w:t>The Lackawanna Valley</w:t>
      </w:r>
      <w:r w:rsidRPr="003F37F1">
        <w:rPr>
          <w:rFonts w:ascii="Times New Roman" w:hAnsi="Times New Roman" w:cs="Times New Roman"/>
          <w:sz w:val="24"/>
          <w:szCs w:val="24"/>
        </w:rPr>
        <w:t xml:space="preserve"> (Visual Art)</w:t>
      </w:r>
    </w:p>
    <w:p w14:paraId="69133546"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Immigration, Urbanization, and the Melting Pot</w:t>
      </w:r>
    </w:p>
    <w:p w14:paraId="20EFB4AB"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Emma Lazarus, “The New Colossus”</w:t>
      </w:r>
    </w:p>
    <w:p w14:paraId="26F2CFBA"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Randolph Bourne, “Transnational America”</w:t>
      </w:r>
    </w:p>
    <w:p w14:paraId="4C17D09C"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Theodore Roosevelt, “True Americanism”</w:t>
      </w:r>
    </w:p>
    <w:p w14:paraId="48AAD9CC"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George Bellows, </w:t>
      </w:r>
      <w:r w:rsidRPr="00115028">
        <w:rPr>
          <w:rFonts w:ascii="Times New Roman" w:hAnsi="Times New Roman" w:cs="Times New Roman"/>
          <w:i/>
          <w:iCs/>
          <w:sz w:val="24"/>
          <w:szCs w:val="24"/>
        </w:rPr>
        <w:t>Cliff Dwellers</w:t>
      </w:r>
      <w:r w:rsidRPr="003F37F1">
        <w:rPr>
          <w:rFonts w:ascii="Times New Roman" w:hAnsi="Times New Roman" w:cs="Times New Roman"/>
          <w:sz w:val="24"/>
          <w:szCs w:val="24"/>
        </w:rPr>
        <w:t xml:space="preserve"> (Visual Art)</w:t>
      </w:r>
    </w:p>
    <w:p w14:paraId="5D723AE1" w14:textId="77777777" w:rsidR="003F37F1" w:rsidRPr="003F37F1" w:rsidRDefault="003F37F1" w:rsidP="003F37F1">
      <w:pPr>
        <w:pStyle w:val="ListParagraph"/>
        <w:numPr>
          <w:ilvl w:val="0"/>
          <w:numId w:val="2"/>
        </w:numPr>
        <w:rPr>
          <w:rFonts w:ascii="Times New Roman" w:hAnsi="Times New Roman" w:cs="Times New Roman"/>
          <w:b/>
          <w:bCs/>
          <w:sz w:val="24"/>
          <w:szCs w:val="24"/>
        </w:rPr>
      </w:pPr>
      <w:r w:rsidRPr="003F37F1">
        <w:rPr>
          <w:rFonts w:ascii="Times New Roman" w:hAnsi="Times New Roman" w:cs="Times New Roman"/>
          <w:b/>
          <w:bCs/>
          <w:sz w:val="24"/>
          <w:szCs w:val="24"/>
        </w:rPr>
        <w:t>Week Ten: Quo Vadis: Populism or Progressivism?</w:t>
      </w:r>
    </w:p>
    <w:p w14:paraId="0249A66E"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 xml:space="preserve">Day One: Populism </w:t>
      </w:r>
    </w:p>
    <w:p w14:paraId="5E827186"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People’s Party Platform</w:t>
      </w:r>
    </w:p>
    <w:p w14:paraId="4D49F7ED"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William Jennings Bryan, “Cross of Gold Speech.”</w:t>
      </w:r>
    </w:p>
    <w:p w14:paraId="29B90C33"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Jack London, “South of the Slot”</w:t>
      </w:r>
    </w:p>
    <w:p w14:paraId="3B15D6D8" w14:textId="0FAE751E"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 xml:space="preserve">Thomas Anshutz, </w:t>
      </w:r>
      <w:r w:rsidRPr="00115028">
        <w:rPr>
          <w:rFonts w:ascii="Times New Roman" w:hAnsi="Times New Roman" w:cs="Times New Roman"/>
          <w:i/>
          <w:iCs/>
          <w:sz w:val="24"/>
          <w:szCs w:val="24"/>
        </w:rPr>
        <w:t>The Ironworkers’ Noontime</w:t>
      </w:r>
      <w:r w:rsidRPr="003F37F1">
        <w:rPr>
          <w:rFonts w:ascii="Times New Roman" w:hAnsi="Times New Roman" w:cs="Times New Roman"/>
          <w:sz w:val="24"/>
          <w:szCs w:val="24"/>
        </w:rPr>
        <w:t xml:space="preserve"> (Visual Art)</w:t>
      </w:r>
    </w:p>
    <w:p w14:paraId="4FDFFFE6"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Two: Progressivism, but Which Progressivism?</w:t>
      </w:r>
    </w:p>
    <w:p w14:paraId="5F68F5D1"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Theodore Roosevelt, “The New Nationalism”</w:t>
      </w:r>
    </w:p>
    <w:p w14:paraId="58AB35E8"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Theodore Roosevelt, “Man in the Arena” Speech</w:t>
      </w:r>
    </w:p>
    <w:p w14:paraId="3B3FDD19"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Woodrow Wilson, “The New Freedom”</w:t>
      </w:r>
    </w:p>
    <w:p w14:paraId="1C11DD6E" w14:textId="77777777" w:rsidR="003F37F1" w:rsidRPr="003F37F1" w:rsidRDefault="003F37F1" w:rsidP="003F37F1">
      <w:pPr>
        <w:pStyle w:val="ListParagraph"/>
        <w:numPr>
          <w:ilvl w:val="1"/>
          <w:numId w:val="2"/>
        </w:numPr>
        <w:rPr>
          <w:rFonts w:ascii="Times New Roman" w:hAnsi="Times New Roman" w:cs="Times New Roman"/>
          <w:sz w:val="24"/>
          <w:szCs w:val="24"/>
        </w:rPr>
      </w:pPr>
      <w:r w:rsidRPr="003F37F1">
        <w:rPr>
          <w:rFonts w:ascii="Times New Roman" w:hAnsi="Times New Roman" w:cs="Times New Roman"/>
          <w:sz w:val="24"/>
          <w:szCs w:val="24"/>
        </w:rPr>
        <w:t>Day Three: American Civilization and its Discontents</w:t>
      </w:r>
    </w:p>
    <w:p w14:paraId="7468742A"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Alexis de Tocqueville, Selections on Soft Despotism (Pages 661-665)</w:t>
      </w:r>
    </w:p>
    <w:p w14:paraId="663D59BB"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Henry Adams, “The Dynamo and the Virgin”</w:t>
      </w:r>
    </w:p>
    <w:p w14:paraId="5AA8391E" w14:textId="77777777" w:rsidR="003F37F1" w:rsidRPr="003F37F1" w:rsidRDefault="003F37F1" w:rsidP="003F37F1">
      <w:pPr>
        <w:pStyle w:val="ListParagraph"/>
        <w:numPr>
          <w:ilvl w:val="2"/>
          <w:numId w:val="2"/>
        </w:numPr>
        <w:rPr>
          <w:rFonts w:ascii="Times New Roman" w:hAnsi="Times New Roman" w:cs="Times New Roman"/>
          <w:sz w:val="24"/>
          <w:szCs w:val="24"/>
        </w:rPr>
      </w:pPr>
      <w:r w:rsidRPr="003F37F1">
        <w:rPr>
          <w:rFonts w:ascii="Times New Roman" w:hAnsi="Times New Roman" w:cs="Times New Roman"/>
          <w:sz w:val="24"/>
          <w:szCs w:val="24"/>
        </w:rPr>
        <w:t>Robert Frost, “Two Tramps in Mud Time”</w:t>
      </w:r>
    </w:p>
    <w:p w14:paraId="423A0117" w14:textId="638ECDA7" w:rsidR="00F247DC" w:rsidRPr="00AE1432" w:rsidRDefault="003F37F1" w:rsidP="00CC03F6">
      <w:pPr>
        <w:pStyle w:val="ListParagraph"/>
        <w:widowControl w:val="0"/>
        <w:numPr>
          <w:ilvl w:val="2"/>
          <w:numId w:val="2"/>
        </w:numPr>
        <w:rPr>
          <w:rFonts w:ascii="Times New Roman" w:eastAsia="Times New Roman" w:hAnsi="Times New Roman" w:cs="Times New Roman"/>
          <w:color w:val="272C31"/>
          <w:sz w:val="24"/>
          <w:szCs w:val="24"/>
        </w:rPr>
      </w:pPr>
      <w:r w:rsidRPr="00AE1432">
        <w:rPr>
          <w:rFonts w:ascii="Times New Roman" w:hAnsi="Times New Roman" w:cs="Times New Roman"/>
          <w:sz w:val="24"/>
          <w:szCs w:val="24"/>
        </w:rPr>
        <w:t xml:space="preserve">Charles Sheeler, </w:t>
      </w:r>
      <w:r w:rsidRPr="00115028">
        <w:rPr>
          <w:rFonts w:ascii="Times New Roman" w:hAnsi="Times New Roman" w:cs="Times New Roman"/>
          <w:i/>
          <w:iCs/>
          <w:sz w:val="24"/>
          <w:szCs w:val="24"/>
        </w:rPr>
        <w:t xml:space="preserve">American Landscape </w:t>
      </w:r>
      <w:r w:rsidRPr="00AE1432">
        <w:rPr>
          <w:rFonts w:ascii="Times New Roman" w:hAnsi="Times New Roman" w:cs="Times New Roman"/>
          <w:sz w:val="24"/>
          <w:szCs w:val="24"/>
        </w:rPr>
        <w:t>(Visual Art)</w:t>
      </w:r>
    </w:p>
    <w:sectPr w:rsidR="00F247DC" w:rsidRPr="00AE1432">
      <w:headerReference w:type="default"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DCA17" w14:textId="77777777" w:rsidR="00393C62" w:rsidRDefault="00393C62">
      <w:pPr>
        <w:spacing w:line="240" w:lineRule="auto"/>
      </w:pPr>
      <w:r>
        <w:separator/>
      </w:r>
    </w:p>
  </w:endnote>
  <w:endnote w:type="continuationSeparator" w:id="0">
    <w:p w14:paraId="291DA0CB" w14:textId="77777777" w:rsidR="00393C62" w:rsidRDefault="00393C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EAF0" w14:textId="3D3BD6CE" w:rsidR="001024AA" w:rsidRDefault="001024AA" w:rsidP="001024AA">
    <w:pPr>
      <w:pStyle w:val="Footer"/>
      <w:jc w:val="center"/>
    </w:pPr>
    <w:r>
      <w:rPr>
        <w:noProof/>
        <w:lang w:val="en-US"/>
      </w:rPr>
      <w:drawing>
        <wp:inline distT="0" distB="0" distL="0" distR="0" wp14:anchorId="3BAC813E" wp14:editId="63E6EA48">
          <wp:extent cx="1108953" cy="211246"/>
          <wp:effectExtent l="0" t="0" r="0" b="0"/>
          <wp:docPr id="1965504185"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00058"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8797" cy="226456"/>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3239" w14:textId="304E809F" w:rsidR="001024AA" w:rsidRPr="001024AA" w:rsidRDefault="001024AA" w:rsidP="001024AA">
    <w:pPr>
      <w:pStyle w:val="Footer"/>
      <w:tabs>
        <w:tab w:val="clear" w:pos="4680"/>
        <w:tab w:val="clear" w:pos="9360"/>
        <w:tab w:val="left" w:pos="2053"/>
      </w:tabs>
      <w:jc w:val="center"/>
      <w:rPr>
        <w:lang w:val="en-US"/>
      </w:rPr>
    </w:pPr>
    <w:r>
      <w:rPr>
        <w:noProof/>
        <w:lang w:val="en-US"/>
      </w:rPr>
      <w:drawing>
        <wp:inline distT="0" distB="0" distL="0" distR="0" wp14:anchorId="4EA9140D" wp14:editId="2BC49C80">
          <wp:extent cx="1108953" cy="211246"/>
          <wp:effectExtent l="0" t="0" r="0" b="0"/>
          <wp:docPr id="25910005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00058"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8797" cy="226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8B5AA" w14:textId="77777777" w:rsidR="00393C62" w:rsidRDefault="00393C62">
      <w:pPr>
        <w:spacing w:line="240" w:lineRule="auto"/>
      </w:pPr>
      <w:r>
        <w:separator/>
      </w:r>
    </w:p>
  </w:footnote>
  <w:footnote w:type="continuationSeparator" w:id="0">
    <w:p w14:paraId="30F3D699" w14:textId="77777777" w:rsidR="00393C62" w:rsidRDefault="00393C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616C" w14:textId="77777777" w:rsidR="00F247DC" w:rsidRDefault="00F247DC">
    <w:pPr>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08341" w14:textId="1A1231A8" w:rsidR="00F247DC" w:rsidRDefault="00B361A6">
    <w:pPr>
      <w:jc w:val="center"/>
      <w:rPr>
        <w:rFonts w:ascii="Times New Roman" w:eastAsia="Times New Roman" w:hAnsi="Times New Roman" w:cs="Times New Roman"/>
        <w:b/>
        <w:sz w:val="24"/>
        <w:szCs w:val="24"/>
      </w:rPr>
    </w:pPr>
    <w:r>
      <w:rPr>
        <w:noProof/>
      </w:rPr>
      <w:drawing>
        <wp:anchor distT="0" distB="0" distL="114300" distR="114300" simplePos="0" relativeHeight="251658240" behindDoc="0" locked="0" layoutInCell="1" allowOverlap="1" wp14:anchorId="1D003C79" wp14:editId="10413BBE">
          <wp:simplePos x="0" y="0"/>
          <wp:positionH relativeFrom="column">
            <wp:posOffset>5133975</wp:posOffset>
          </wp:positionH>
          <wp:positionV relativeFrom="paragraph">
            <wp:posOffset>-200025</wp:posOffset>
          </wp:positionV>
          <wp:extent cx="1219200" cy="1219200"/>
          <wp:effectExtent l="0" t="0" r="0" b="0"/>
          <wp:wrapNone/>
          <wp:docPr id="1520838026" name="Picture 1" descr="University of Austin Logo"/>
          <wp:cNvGraphicFramePr/>
          <a:graphic xmlns:a="http://schemas.openxmlformats.org/drawingml/2006/main">
            <a:graphicData uri="http://schemas.openxmlformats.org/drawingml/2006/picture">
              <pic:pic xmlns:pic="http://schemas.openxmlformats.org/drawingml/2006/picture">
                <pic:nvPicPr>
                  <pic:cNvPr id="1520838026" name="Picture 1" descr="University of Austin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anchor>
      </w:drawing>
    </w:r>
    <w:r w:rsidR="005F20C1">
      <w:rPr>
        <w:rFonts w:ascii="Times New Roman" w:eastAsia="Times New Roman" w:hAnsi="Times New Roman" w:cs="Times New Roman"/>
        <w:b/>
        <w:sz w:val="24"/>
        <w:szCs w:val="24"/>
      </w:rPr>
      <w:t>Course Syllabus</w:t>
    </w:r>
  </w:p>
  <w:p w14:paraId="6B1818DF" w14:textId="2B3E572D" w:rsidR="00F247DC" w:rsidRDefault="0065091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 2200</w:t>
    </w:r>
    <w:r w:rsidR="00231BDC">
      <w:rPr>
        <w:rFonts w:ascii="Times New Roman" w:eastAsia="Times New Roman" w:hAnsi="Times New Roman" w:cs="Times New Roman"/>
        <w:b/>
        <w:sz w:val="24"/>
        <w:szCs w:val="24"/>
      </w:rPr>
      <w:t xml:space="preserve"> (Section 1)</w:t>
    </w:r>
    <w:r w:rsidR="005F20C1">
      <w:rPr>
        <w:rFonts w:ascii="Times New Roman" w:eastAsia="Times New Roman" w:hAnsi="Times New Roman" w:cs="Times New Roman"/>
        <w:b/>
        <w:sz w:val="24"/>
        <w:szCs w:val="24"/>
      </w:rPr>
      <w:t xml:space="preserve"> – </w:t>
    </w:r>
    <w:r>
      <w:rPr>
        <w:rFonts w:ascii="Times New Roman" w:eastAsia="Times New Roman" w:hAnsi="Times New Roman" w:cs="Times New Roman"/>
        <w:b/>
        <w:sz w:val="24"/>
        <w:szCs w:val="24"/>
      </w:rPr>
      <w:t>The American Experiment</w:t>
    </w:r>
    <w:r w:rsidR="005F20C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4.5</w:t>
    </w:r>
    <w:r w:rsidR="005F20C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w:t>
    </w:r>
    <w:r w:rsidR="005F20C1">
      <w:rPr>
        <w:rFonts w:ascii="Times New Roman" w:eastAsia="Times New Roman" w:hAnsi="Times New Roman" w:cs="Times New Roman"/>
        <w:b/>
        <w:sz w:val="24"/>
        <w:szCs w:val="24"/>
      </w:rPr>
      <w:t>redits)</w:t>
    </w:r>
  </w:p>
  <w:p w14:paraId="167F0F10" w14:textId="0B000025" w:rsidR="00F247DC" w:rsidRDefault="00650913">
    <w:pPr>
      <w:jc w:val="center"/>
      <w:rPr>
        <w:b/>
      </w:rPr>
    </w:pPr>
    <w:r>
      <w:rPr>
        <w:rFonts w:ascii="Times New Roman" w:eastAsia="Times New Roman" w:hAnsi="Times New Roman" w:cs="Times New Roman"/>
        <w:b/>
        <w:sz w:val="24"/>
        <w:szCs w:val="24"/>
      </w:rPr>
      <w:t>Winter</w:t>
    </w:r>
    <w:r w:rsidR="005F20C1">
      <w:rPr>
        <w:rFonts w:ascii="Times New Roman" w:eastAsia="Times New Roman" w:hAnsi="Times New Roman" w:cs="Times New Roman"/>
        <w:b/>
        <w:sz w:val="24"/>
        <w:szCs w:val="24"/>
      </w:rPr>
      <w:t xml:space="preserve"> Term AY25–26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14F46"/>
    <w:multiLevelType w:val="multilevel"/>
    <w:tmpl w:val="0672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B13C69"/>
    <w:multiLevelType w:val="hybridMultilevel"/>
    <w:tmpl w:val="A0B01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A567923"/>
    <w:multiLevelType w:val="hybridMultilevel"/>
    <w:tmpl w:val="FBDE1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E7B54"/>
    <w:multiLevelType w:val="hybridMultilevel"/>
    <w:tmpl w:val="9A9CC87C"/>
    <w:lvl w:ilvl="0" w:tplc="B028864C">
      <w:start w:val="2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44FEA"/>
    <w:multiLevelType w:val="hybridMultilevel"/>
    <w:tmpl w:val="FE74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71C29"/>
    <w:multiLevelType w:val="hybridMultilevel"/>
    <w:tmpl w:val="FDAA0C4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F830B5D"/>
    <w:multiLevelType w:val="multilevel"/>
    <w:tmpl w:val="40B61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821B9B"/>
    <w:multiLevelType w:val="multilevel"/>
    <w:tmpl w:val="A7CE0C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890B2D"/>
    <w:multiLevelType w:val="hybridMultilevel"/>
    <w:tmpl w:val="BA26C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5F076D"/>
    <w:multiLevelType w:val="multilevel"/>
    <w:tmpl w:val="A7CE0C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7"/>
  </w:num>
  <w:num w:numId="4">
    <w:abstractNumId w:val="0"/>
  </w:num>
  <w:num w:numId="5">
    <w:abstractNumId w:val="6"/>
  </w:num>
  <w:num w:numId="6">
    <w:abstractNumId w:val="9"/>
  </w:num>
  <w:num w:numId="7">
    <w:abstractNumId w:val="2"/>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7DC"/>
    <w:rsid w:val="001024AA"/>
    <w:rsid w:val="00115028"/>
    <w:rsid w:val="00186544"/>
    <w:rsid w:val="00231BDC"/>
    <w:rsid w:val="002701A2"/>
    <w:rsid w:val="00393C62"/>
    <w:rsid w:val="003A1CD0"/>
    <w:rsid w:val="003F37F1"/>
    <w:rsid w:val="005E5269"/>
    <w:rsid w:val="005F20C1"/>
    <w:rsid w:val="00650913"/>
    <w:rsid w:val="008176DC"/>
    <w:rsid w:val="00893AC7"/>
    <w:rsid w:val="0099408E"/>
    <w:rsid w:val="00A777FB"/>
    <w:rsid w:val="00AE1432"/>
    <w:rsid w:val="00AE6D80"/>
    <w:rsid w:val="00B361A6"/>
    <w:rsid w:val="00CC15FE"/>
    <w:rsid w:val="00E81304"/>
    <w:rsid w:val="00EA45F3"/>
    <w:rsid w:val="00F24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F3F11"/>
  <w15:docId w15:val="{93B0F981-DF88-AA44-9B89-07FCB33C8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024AA"/>
    <w:pPr>
      <w:tabs>
        <w:tab w:val="center" w:pos="4680"/>
        <w:tab w:val="right" w:pos="9360"/>
      </w:tabs>
      <w:spacing w:line="240" w:lineRule="auto"/>
    </w:pPr>
  </w:style>
  <w:style w:type="character" w:customStyle="1" w:styleId="HeaderChar">
    <w:name w:val="Header Char"/>
    <w:basedOn w:val="DefaultParagraphFont"/>
    <w:link w:val="Header"/>
    <w:uiPriority w:val="99"/>
    <w:rsid w:val="001024AA"/>
  </w:style>
  <w:style w:type="paragraph" w:styleId="Footer">
    <w:name w:val="footer"/>
    <w:basedOn w:val="Normal"/>
    <w:link w:val="FooterChar"/>
    <w:uiPriority w:val="99"/>
    <w:unhideWhenUsed/>
    <w:rsid w:val="001024AA"/>
    <w:pPr>
      <w:tabs>
        <w:tab w:val="center" w:pos="4680"/>
        <w:tab w:val="right" w:pos="9360"/>
      </w:tabs>
      <w:spacing w:line="240" w:lineRule="auto"/>
    </w:pPr>
  </w:style>
  <w:style w:type="character" w:customStyle="1" w:styleId="FooterChar">
    <w:name w:val="Footer Char"/>
    <w:basedOn w:val="DefaultParagraphFont"/>
    <w:link w:val="Footer"/>
    <w:uiPriority w:val="99"/>
    <w:rsid w:val="001024AA"/>
  </w:style>
  <w:style w:type="character" w:styleId="Hyperlink">
    <w:name w:val="Hyperlink"/>
    <w:basedOn w:val="DefaultParagraphFont"/>
    <w:uiPriority w:val="99"/>
    <w:unhideWhenUsed/>
    <w:rsid w:val="00650913"/>
    <w:rPr>
      <w:color w:val="0000FF" w:themeColor="hyperlink"/>
      <w:u w:val="single"/>
    </w:rPr>
  </w:style>
  <w:style w:type="character" w:styleId="UnresolvedMention">
    <w:name w:val="Unresolved Mention"/>
    <w:basedOn w:val="DefaultParagraphFont"/>
    <w:uiPriority w:val="99"/>
    <w:semiHidden/>
    <w:unhideWhenUsed/>
    <w:rsid w:val="00650913"/>
    <w:rPr>
      <w:color w:val="605E5C"/>
      <w:shd w:val="clear" w:color="auto" w:fill="E1DFDD"/>
    </w:rPr>
  </w:style>
  <w:style w:type="paragraph" w:styleId="ListParagraph">
    <w:name w:val="List Paragraph"/>
    <w:basedOn w:val="Normal"/>
    <w:uiPriority w:val="34"/>
    <w:qFormat/>
    <w:rsid w:val="00231BDC"/>
    <w:pPr>
      <w:ind w:left="720"/>
      <w:contextualSpacing/>
    </w:pPr>
  </w:style>
  <w:style w:type="paragraph" w:styleId="NormalWeb">
    <w:name w:val="Normal (Web)"/>
    <w:basedOn w:val="Normal"/>
    <w:uiPriority w:val="99"/>
    <w:unhideWhenUsed/>
    <w:rsid w:val="003F37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3F37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219773">
      <w:bodyDiv w:val="1"/>
      <w:marLeft w:val="0"/>
      <w:marRight w:val="0"/>
      <w:marTop w:val="0"/>
      <w:marBottom w:val="0"/>
      <w:divBdr>
        <w:top w:val="none" w:sz="0" w:space="0" w:color="auto"/>
        <w:left w:val="none" w:sz="0" w:space="0" w:color="auto"/>
        <w:bottom w:val="none" w:sz="0" w:space="0" w:color="auto"/>
        <w:right w:val="none" w:sz="0" w:space="0" w:color="auto"/>
      </w:divBdr>
    </w:div>
    <w:div w:id="317653261">
      <w:bodyDiv w:val="1"/>
      <w:marLeft w:val="0"/>
      <w:marRight w:val="0"/>
      <w:marTop w:val="0"/>
      <w:marBottom w:val="0"/>
      <w:divBdr>
        <w:top w:val="none" w:sz="0" w:space="0" w:color="auto"/>
        <w:left w:val="none" w:sz="0" w:space="0" w:color="auto"/>
        <w:bottom w:val="none" w:sz="0" w:space="0" w:color="auto"/>
        <w:right w:val="none" w:sz="0" w:space="0" w:color="auto"/>
      </w:divBdr>
    </w:div>
    <w:div w:id="602617535">
      <w:bodyDiv w:val="1"/>
      <w:marLeft w:val="0"/>
      <w:marRight w:val="0"/>
      <w:marTop w:val="0"/>
      <w:marBottom w:val="0"/>
      <w:divBdr>
        <w:top w:val="none" w:sz="0" w:space="0" w:color="auto"/>
        <w:left w:val="none" w:sz="0" w:space="0" w:color="auto"/>
        <w:bottom w:val="none" w:sz="0" w:space="0" w:color="auto"/>
        <w:right w:val="none" w:sz="0" w:space="0" w:color="auto"/>
      </w:divBdr>
    </w:div>
    <w:div w:id="608661893">
      <w:bodyDiv w:val="1"/>
      <w:marLeft w:val="0"/>
      <w:marRight w:val="0"/>
      <w:marTop w:val="0"/>
      <w:marBottom w:val="0"/>
      <w:divBdr>
        <w:top w:val="none" w:sz="0" w:space="0" w:color="auto"/>
        <w:left w:val="none" w:sz="0" w:space="0" w:color="auto"/>
        <w:bottom w:val="none" w:sz="0" w:space="0" w:color="auto"/>
        <w:right w:val="none" w:sz="0" w:space="0" w:color="auto"/>
      </w:divBdr>
    </w:div>
    <w:div w:id="704408617">
      <w:bodyDiv w:val="1"/>
      <w:marLeft w:val="0"/>
      <w:marRight w:val="0"/>
      <w:marTop w:val="0"/>
      <w:marBottom w:val="0"/>
      <w:divBdr>
        <w:top w:val="none" w:sz="0" w:space="0" w:color="auto"/>
        <w:left w:val="none" w:sz="0" w:space="0" w:color="auto"/>
        <w:bottom w:val="none" w:sz="0" w:space="0" w:color="auto"/>
        <w:right w:val="none" w:sz="0" w:space="0" w:color="auto"/>
      </w:divBdr>
    </w:div>
    <w:div w:id="1556158103">
      <w:bodyDiv w:val="1"/>
      <w:marLeft w:val="0"/>
      <w:marRight w:val="0"/>
      <w:marTop w:val="0"/>
      <w:marBottom w:val="0"/>
      <w:divBdr>
        <w:top w:val="none" w:sz="0" w:space="0" w:color="auto"/>
        <w:left w:val="none" w:sz="0" w:space="0" w:color="auto"/>
        <w:bottom w:val="none" w:sz="0" w:space="0" w:color="auto"/>
        <w:right w:val="none" w:sz="0" w:space="0" w:color="auto"/>
      </w:divBdr>
    </w:div>
    <w:div w:id="1881162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ailor-Selected-Oxford-Worlds-Classics/dp/0199538913/ref=sr_1_6?crid=2HREMSQRWXR5M&amp;dib=eyJ2IjoiMSJ9.xVTA9UCa5KiBMn1_4x_g6_8R7tksZNvx41ePowZSmzw3_atj9hKfaCSCEgyG8iCHQ5tIE3Ah3O32PYSMeKloVDhSlEAm7iDhrs07RufRk9e-N5gIFTEzYtm2rlUzo6-4FErvWOkcFOxa8MaC0FE4RsRGrhmOlk4B1zQjdpkO0tSphSB2jZT_3ZOBlTOTxHXBQpwHMXpj1xu9GpW5MJuytz_uC6kEhJsp2u6TMPx1iww.aimSYtIU99lvllYWGt0AUWAg3nlB0ynLL4ct7Q5wAzs&amp;dib_tag=se&amp;keywords=melville+billy+budd%2C+sailor&amp;qid=1763574503&amp;sprefix=melville+billy+budd%2C+sailor%2Caps%2C122&amp;sr=8-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jwolf@uaustin.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Accomodations@uaustin.org" TargetMode="External"/><Relationship Id="rId4" Type="http://schemas.openxmlformats.org/officeDocument/2006/relationships/webSettings" Target="webSettings.xml"/><Relationship Id="rId9" Type="http://schemas.openxmlformats.org/officeDocument/2006/relationships/hyperlink" Target="https://www.amazon.com/Democracy-America-Alexis-Tocqueville/dp/0226805360/ref=tmm_pap_swatch_0"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1877</Words>
  <Characters>10704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Jacob Wolf</cp:lastModifiedBy>
  <cp:revision>15</cp:revision>
  <dcterms:created xsi:type="dcterms:W3CDTF">2025-12-11T19:26:00Z</dcterms:created>
  <dcterms:modified xsi:type="dcterms:W3CDTF">2025-12-12T19:16:00Z</dcterms:modified>
</cp:coreProperties>
</file>