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b w:val="1"/>
          <w:bCs w:val="1"/>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Instructor Information</w:t>
      </w:r>
    </w:p>
    <w:p>
      <w:pPr>
        <w:pStyle w:val="Body"/>
        <w:bidi w:val="0"/>
        <w:spacing w:line="240" w:lineRule="auto"/>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de-DE"/>
        </w:rPr>
        <w:t>Isabella Reinhardt</w:t>
      </w:r>
      <w:r>
        <w:rPr>
          <w:rFonts w:ascii="Times New Roman" w:hAnsi="Times New Roman"/>
          <w:sz w:val="24"/>
          <w:szCs w:val="24"/>
          <w:rtl w:val="0"/>
          <w:lang w:val="de-DE"/>
        </w:rPr>
        <w:t>, ireinhardt@uaustin.org</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Office hours:</w:t>
      </w:r>
      <w:r>
        <w:rPr>
          <w:rFonts w:ascii="Times New Roman" w:hAnsi="Times New Roman"/>
          <w:sz w:val="24"/>
          <w:szCs w:val="24"/>
          <w:rtl w:val="0"/>
          <w:lang w:val="en-US"/>
        </w:rPr>
        <w:t xml:space="preserve"> TBA</w:t>
      </w:r>
      <w:r>
        <w:rPr>
          <w:rFonts w:ascii="Times New Roman" w:hAnsi="Times New Roman"/>
          <w:sz w:val="24"/>
          <w:szCs w:val="24"/>
          <w:rtl w:val="0"/>
          <w:lang w:val="en-US"/>
        </w:rPr>
        <w:t>; otherwise by appointment</w:t>
      </w:r>
    </w:p>
    <w:p>
      <w:pPr>
        <w:pStyle w:val="Body"/>
        <w:rPr>
          <w:rFonts w:ascii="Times New Roman" w:cs="Times New Roman" w:hAnsi="Times New Roman" w:eastAsia="Times New Roman"/>
          <w:b w:val="1"/>
          <w:bCs w:val="1"/>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Course Meeting Schedule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10</w:t>
      </w:r>
      <w:r>
        <w:rPr>
          <w:rFonts w:ascii="Times New Roman" w:hAnsi="Times New Roman"/>
          <w:sz w:val="24"/>
          <w:szCs w:val="24"/>
          <w:rtl w:val="0"/>
        </w:rPr>
        <w:t>:00-</w:t>
      </w:r>
      <w:r>
        <w:rPr>
          <w:rFonts w:ascii="Times New Roman" w:hAnsi="Times New Roman"/>
          <w:sz w:val="24"/>
          <w:szCs w:val="24"/>
          <w:rtl w:val="0"/>
          <w:lang w:val="en-US"/>
        </w:rPr>
        <w:t>11</w:t>
      </w:r>
      <w:r>
        <w:rPr>
          <w:rFonts w:ascii="Times New Roman" w:hAnsi="Times New Roman"/>
          <w:sz w:val="24"/>
          <w:szCs w:val="24"/>
          <w:rtl w:val="0"/>
          <w:lang w:val="ru-RU"/>
        </w:rPr>
        <w:t xml:space="preserve">:15 </w:t>
      </w:r>
      <w:r>
        <w:rPr>
          <w:rFonts w:ascii="Times New Roman" w:hAnsi="Times New Roman"/>
          <w:sz w:val="24"/>
          <w:szCs w:val="24"/>
          <w:rtl w:val="0"/>
          <w:lang w:val="en-US"/>
        </w:rPr>
        <w:t>T</w:t>
      </w:r>
      <w:r>
        <w:rPr>
          <w:rFonts w:ascii="Times New Roman" w:hAnsi="Times New Roman"/>
          <w:sz w:val="24"/>
          <w:szCs w:val="24"/>
          <w:rtl w:val="0"/>
          <w:lang w:val="en-US"/>
        </w:rPr>
        <w:t xml:space="preserve">/TH in classroom </w:t>
      </w:r>
      <w:r>
        <w:rPr>
          <w:rFonts w:ascii="Times New Roman" w:hAnsi="Times New Roman"/>
          <w:sz w:val="24"/>
          <w:szCs w:val="24"/>
          <w:rtl w:val="0"/>
          <w:lang w:val="en-US"/>
        </w:rPr>
        <w:t>TBA</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11:30-12:45</w:t>
      </w:r>
      <w:r>
        <w:rPr>
          <w:rtl w:val="0"/>
          <w:lang w:val="en-US"/>
        </w:rPr>
        <w:t xml:space="preserve"> </w:t>
      </w:r>
      <w:r>
        <w:rPr>
          <w:rFonts w:ascii="Times New Roman" w:hAnsi="Times New Roman"/>
          <w:sz w:val="24"/>
          <w:szCs w:val="24"/>
          <w:rtl w:val="0"/>
          <w:lang w:val="en-US"/>
        </w:rPr>
        <w:t>T</w:t>
      </w:r>
      <w:r>
        <w:rPr>
          <w:rFonts w:ascii="Times New Roman" w:hAnsi="Times New Roman"/>
          <w:sz w:val="24"/>
          <w:szCs w:val="24"/>
          <w:rtl w:val="0"/>
          <w:lang w:val="en-US"/>
        </w:rPr>
        <w:t xml:space="preserve">/TH in classroom </w:t>
      </w:r>
      <w:r>
        <w:rPr>
          <w:rFonts w:ascii="Times New Roman" w:hAnsi="Times New Roman"/>
          <w:sz w:val="24"/>
          <w:szCs w:val="24"/>
          <w:rtl w:val="0"/>
          <w:lang w:val="en-US"/>
        </w:rPr>
        <w:t>TBA</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Required Text(s)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Robert Fitzgerald (trans.)</w:t>
      </w:r>
      <w:r>
        <w:rPr>
          <w:rFonts w:ascii="Times New Roman" w:hAnsi="Times New Roman"/>
          <w:sz w:val="24"/>
          <w:szCs w:val="24"/>
          <w:rtl w:val="0"/>
        </w:rPr>
        <w:t>.</w:t>
      </w:r>
      <w:r>
        <w:rPr>
          <w:rFonts w:ascii="Times New Roman" w:hAnsi="Times New Roman"/>
          <w:sz w:val="24"/>
          <w:szCs w:val="24"/>
          <w:rtl w:val="0"/>
        </w:rPr>
        <w:t xml:space="preserve"> </w:t>
      </w:r>
      <w:r>
        <w:rPr>
          <w:rFonts w:ascii="Times New Roman" w:hAnsi="Times New Roman"/>
          <w:sz w:val="24"/>
          <w:szCs w:val="24"/>
          <w:rtl w:val="0"/>
          <w:lang w:val="en-US"/>
        </w:rPr>
        <w:t>1983</w:t>
      </w:r>
      <w:r>
        <w:rPr>
          <w:sz w:val="24"/>
          <w:szCs w:val="24"/>
          <w:rtl w:val="0"/>
        </w:rPr>
        <w:t xml:space="preserve">. </w:t>
      </w:r>
      <w:r>
        <w:rPr>
          <w:rFonts w:ascii="Times New Roman" w:hAnsi="Times New Roman"/>
          <w:i w:val="1"/>
          <w:iCs w:val="1"/>
          <w:sz w:val="24"/>
          <w:szCs w:val="24"/>
          <w:rtl w:val="0"/>
          <w:lang w:val="en-US"/>
        </w:rPr>
        <w:t>The Aeneid of Virgil</w:t>
      </w:r>
      <w:r>
        <w:rPr>
          <w:rFonts w:ascii="Times New Roman" w:hAnsi="Times New Roman"/>
          <w:sz w:val="24"/>
          <w:szCs w:val="24"/>
          <w:rtl w:val="0"/>
        </w:rPr>
        <w:t>, ISBN</w:t>
      </w:r>
      <w:r>
        <w:rPr>
          <w:outline w:val="0"/>
          <w:color w:val="222222"/>
          <w:sz w:val="24"/>
          <w:szCs w:val="24"/>
          <w:u w:color="222222"/>
          <w:shd w:val="clear" w:color="auto" w:fill="ffffff"/>
          <w:rtl w:val="0"/>
          <w14:textFill>
            <w14:solidFill>
              <w14:srgbClr w14:val="222222"/>
            </w14:solidFill>
          </w14:textFill>
        </w:rPr>
        <w:t xml:space="preserve"> </w:t>
      </w:r>
      <w:r>
        <w:rPr>
          <w:rFonts w:ascii="Times New Roman" w:hAnsi="Times New Roman"/>
          <w:sz w:val="24"/>
          <w:szCs w:val="24"/>
          <w:rtl w:val="0"/>
        </w:rPr>
        <w:t>0307819017</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Course Reader</w:t>
      </w:r>
    </w:p>
    <w:p>
      <w:pPr>
        <w:pStyle w:val="Body"/>
        <w:rPr>
          <w:rFonts w:ascii="Times New Roman" w:cs="Times New Roman" w:hAnsi="Times New Roman" w:eastAsia="Times New Roman"/>
          <w:b w:val="1"/>
          <w:bCs w:val="1"/>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Course Description</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This course is a general introduction to the</w:t>
      </w:r>
      <w:r>
        <w:rPr>
          <w:rFonts w:ascii="Times New Roman" w:hAnsi="Times New Roman"/>
          <w:sz w:val="24"/>
          <w:szCs w:val="24"/>
          <w:rtl w:val="0"/>
          <w:lang w:val="en-US"/>
        </w:rPr>
        <w:t xml:space="preserve"> cultural and intellectual history of ancient Rome from its founding to </w:t>
      </w:r>
      <w:r>
        <w:rPr>
          <w:rFonts w:ascii="Times New Roman" w:hAnsi="Times New Roman"/>
          <w:sz w:val="24"/>
          <w:szCs w:val="24"/>
          <w:rtl w:val="0"/>
          <w:lang w:val="en-US"/>
        </w:rPr>
        <w:t>the high empire</w:t>
      </w:r>
      <w:r>
        <w:rPr>
          <w:rFonts w:ascii="Times New Roman" w:hAnsi="Times New Roman"/>
          <w:sz w:val="24"/>
          <w:szCs w:val="24"/>
          <w:rtl w:val="0"/>
          <w:lang w:val="en-US"/>
        </w:rPr>
        <w:t>. Why was ancient Rome able to conquer and rule most of the Mediterranean world? What did ancient Romans believe? What kind of debates did they have? What is distinctive about ancient Roman culture, and how did it change over time? Through</w:t>
      </w:r>
      <w:r>
        <w:rPr>
          <w:rFonts w:ascii="Times New Roman" w:hAnsi="Times New Roman"/>
          <w:sz w:val="24"/>
          <w:szCs w:val="24"/>
          <w:rtl w:val="0"/>
          <w:lang w:val="en-US"/>
        </w:rPr>
        <w:t xml:space="preserve"> independent reading, guided reading, lectures, and in-class discussion, you will acquire a substantial introductory knowledge of the cultural and intellectual history of ancient Rome.</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bookmarkStart w:name="_headingh.1fob9te" w:id="0"/>
      <w:bookmarkEnd w:id="0"/>
      <w:r>
        <w:rPr>
          <w:rFonts w:ascii="Times New Roman" w:hAnsi="Times New Roman"/>
          <w:sz w:val="24"/>
          <w:szCs w:val="24"/>
          <w:rtl w:val="0"/>
        </w:rPr>
        <w:t>T</w:t>
      </w:r>
      <w:r>
        <w:rPr>
          <w:rFonts w:ascii="Times New Roman" w:hAnsi="Times New Roman"/>
          <w:sz w:val="24"/>
          <w:szCs w:val="24"/>
          <w:rtl w:val="0"/>
          <w:lang w:val="en-US"/>
        </w:rPr>
        <w:t xml:space="preserve">his course, </w:t>
      </w:r>
      <w:r>
        <w:rPr>
          <w:rFonts w:ascii="Times New Roman" w:hAnsi="Times New Roman"/>
          <w:i w:val="1"/>
          <w:iCs w:val="1"/>
          <w:sz w:val="24"/>
          <w:szCs w:val="24"/>
          <w:rtl w:val="0"/>
          <w:lang w:val="en-US"/>
        </w:rPr>
        <w:t>The Rise and Fall of Ancient Rome,</w:t>
      </w:r>
      <w:r>
        <w:rPr>
          <w:rFonts w:ascii="Times New Roman" w:hAnsi="Times New Roman"/>
          <w:sz w:val="24"/>
          <w:szCs w:val="24"/>
          <w:rtl w:val="0"/>
          <w:lang w:val="en-US"/>
        </w:rPr>
        <w:t xml:space="preserve"> is one of six courses that serve as the Center Foundations for the Center for Arts and Letters and that connect the ancient world to the present day. Each course is 3 credits for a total of 18. Any student in any year of study is welcome to take one or more of these courses. The courses can be taken in historical order from the founding of ancient Rome to the beginning of World War II but can also be taken independently of each other or in a different sequence. Students wishing to join the Center for Arts and Letters normally complete most, if not all, of the six Center Foundations courses by the end of their sophomore year and are required to complete all six by no later than the end of their junior year.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b w:val="1"/>
          <w:bCs w:val="1"/>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Course Learning Outcomes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Upon successful completion of this course, a student will be able to:</w:t>
      </w:r>
    </w:p>
    <w:p>
      <w:pPr>
        <w:pStyle w:val="Body"/>
        <w:numPr>
          <w:ilvl w:val="0"/>
          <w:numId w:val="2"/>
        </w:numPr>
        <w:rPr>
          <w:rFonts w:ascii="Times New Roman" w:hAnsi="Times New Roman"/>
          <w:sz w:val="24"/>
          <w:szCs w:val="24"/>
          <w:lang w:val="fr-FR"/>
        </w:rPr>
      </w:pPr>
      <w:r>
        <w:rPr>
          <w:rFonts w:ascii="Times New Roman" w:hAnsi="Times New Roman"/>
          <w:outline w:val="0"/>
          <w:color w:val="000000"/>
          <w:sz w:val="24"/>
          <w:szCs w:val="24"/>
          <w:u w:color="000000"/>
          <w:rtl w:val="0"/>
          <w:lang w:val="fr-FR"/>
          <w14:textFill>
            <w14:solidFill>
              <w14:srgbClr w14:val="000000"/>
            </w14:solidFill>
          </w14:textFill>
        </w:rPr>
        <w:t>Relate ancient Roman art</w:t>
      </w:r>
      <w:r>
        <w:rPr>
          <w:rFonts w:ascii="Times New Roman" w:hAnsi="Times New Roman"/>
          <w:sz w:val="24"/>
          <w:szCs w:val="24"/>
          <w:rtl w:val="0"/>
        </w:rPr>
        <w:t xml:space="preserve">, </w:t>
      </w:r>
      <w:r>
        <w:rPr>
          <w:rFonts w:ascii="Times New Roman" w:hAnsi="Times New Roman"/>
          <w:outline w:val="0"/>
          <w:color w:val="000000"/>
          <w:sz w:val="24"/>
          <w:szCs w:val="24"/>
          <w:u w:color="000000"/>
          <w:rtl w:val="0"/>
          <w:lang w:val="en-US"/>
          <w14:textFill>
            <w14:solidFill>
              <w14:srgbClr w14:val="000000"/>
            </w14:solidFill>
          </w14:textFill>
        </w:rPr>
        <w:t>literature, and</w:t>
      </w:r>
      <w:r>
        <w:rPr>
          <w:rFonts w:ascii="Times New Roman" w:hAnsi="Times New Roman"/>
          <w:sz w:val="24"/>
          <w:szCs w:val="24"/>
          <w:rtl w:val="0"/>
          <w:lang w:val="en-US"/>
        </w:rPr>
        <w:t xml:space="preserve"> ideas</w:t>
      </w:r>
      <w:r>
        <w:rPr>
          <w:rFonts w:ascii="Times New Roman" w:hAnsi="Times New Roman"/>
          <w:outline w:val="0"/>
          <w:color w:val="000000"/>
          <w:sz w:val="24"/>
          <w:szCs w:val="24"/>
          <w:u w:color="000000"/>
          <w:rtl w:val="0"/>
          <w:lang w:val="en-US"/>
          <w14:textFill>
            <w14:solidFill>
              <w14:srgbClr w14:val="000000"/>
            </w14:solidFill>
          </w14:textFill>
        </w:rPr>
        <w:t xml:space="preserve"> to </w:t>
      </w:r>
      <w:r>
        <w:rPr>
          <w:rFonts w:ascii="Times New Roman" w:hAnsi="Times New Roman"/>
          <w:sz w:val="24"/>
          <w:szCs w:val="24"/>
          <w:rtl w:val="0"/>
          <w:lang w:val="en-US"/>
        </w:rPr>
        <w:t>their</w:t>
      </w:r>
      <w:r>
        <w:rPr>
          <w:rFonts w:ascii="Times New Roman" w:hAnsi="Times New Roman"/>
          <w:outline w:val="0"/>
          <w:color w:val="000000"/>
          <w:sz w:val="24"/>
          <w:szCs w:val="24"/>
          <w:u w:color="000000"/>
          <w:rtl w:val="0"/>
          <w:lang w:val="en-US"/>
          <w14:textFill>
            <w14:solidFill>
              <w14:srgbClr w14:val="000000"/>
            </w14:solidFill>
          </w14:textFill>
        </w:rPr>
        <w:t xml:space="preserve"> intellectual and historical context.</w:t>
      </w:r>
    </w:p>
    <w:p>
      <w:pPr>
        <w:pStyle w:val="Body"/>
        <w:numPr>
          <w:ilvl w:val="0"/>
          <w:numId w:val="2"/>
        </w:numPr>
        <w:rPr>
          <w:rFonts w:ascii="Times New Roman" w:hAnsi="Times New Roman"/>
          <w:sz w:val="24"/>
          <w:szCs w:val="24"/>
          <w:lang w:val="en-US"/>
        </w:rPr>
      </w:pPr>
      <w:r>
        <w:rPr>
          <w:rFonts w:ascii="Times New Roman" w:hAnsi="Times New Roman"/>
          <w:outline w:val="0"/>
          <w:color w:val="000000"/>
          <w:sz w:val="24"/>
          <w:szCs w:val="24"/>
          <w:u w:color="000000"/>
          <w:rtl w:val="0"/>
          <w:lang w:val="en-US"/>
          <w14:textFill>
            <w14:solidFill>
              <w14:srgbClr w14:val="000000"/>
            </w14:solidFill>
          </w14:textFill>
        </w:rPr>
        <w:t>Compare and contrast the Roman Republic and the Roman Empire.</w:t>
      </w:r>
    </w:p>
    <w:p>
      <w:pPr>
        <w:pStyle w:val="Body"/>
        <w:numPr>
          <w:ilvl w:val="0"/>
          <w:numId w:val="2"/>
        </w:numPr>
        <w:rPr>
          <w:rFonts w:ascii="Times New Roman" w:hAnsi="Times New Roman"/>
          <w:sz w:val="24"/>
          <w:szCs w:val="24"/>
          <w:lang w:val="en-US"/>
        </w:rPr>
      </w:pPr>
      <w:r>
        <w:rPr>
          <w:rFonts w:ascii="Times New Roman" w:hAnsi="Times New Roman"/>
          <w:outline w:val="0"/>
          <w:color w:val="000000"/>
          <w:sz w:val="24"/>
          <w:szCs w:val="24"/>
          <w:u w:color="000000"/>
          <w:rtl w:val="0"/>
          <w:lang w:val="en-US"/>
          <w14:textFill>
            <w14:solidFill>
              <w14:srgbClr w14:val="000000"/>
            </w14:solidFill>
          </w14:textFill>
        </w:rPr>
        <w:t>Understand the transition from Republic to Empire from the perspective of ancient Greek and Roman authors.</w:t>
      </w:r>
    </w:p>
    <w:p>
      <w:pPr>
        <w:pStyle w:val="Body"/>
        <w:numPr>
          <w:ilvl w:val="0"/>
          <w:numId w:val="2"/>
        </w:numPr>
        <w:rPr>
          <w:rFonts w:ascii="Times New Roman" w:hAnsi="Times New Roman"/>
          <w:sz w:val="24"/>
          <w:szCs w:val="24"/>
          <w:lang w:val="en-US"/>
        </w:rPr>
      </w:pPr>
      <w:r>
        <w:rPr>
          <w:rFonts w:ascii="Times New Roman" w:hAnsi="Times New Roman"/>
          <w:outline w:val="0"/>
          <w:color w:val="000000"/>
          <w:sz w:val="24"/>
          <w:szCs w:val="24"/>
          <w:u w:color="000000"/>
          <w:rtl w:val="0"/>
          <w:lang w:val="en-US"/>
          <w14:textFill>
            <w14:solidFill>
              <w14:srgbClr w14:val="000000"/>
            </w14:solidFill>
          </w14:textFill>
        </w:rPr>
        <w:t>Explain the importance of the Punic Wars and th</w:t>
      </w:r>
      <w:r>
        <w:rPr>
          <w:rFonts w:ascii="Times New Roman" w:hAnsi="Times New Roman"/>
          <w:outline w:val="0"/>
          <w:color w:val="000000"/>
          <w:sz w:val="24"/>
          <w:szCs w:val="24"/>
          <w:u w:color="000000"/>
          <w:rtl w:val="0"/>
          <w:lang w:val="en-US"/>
          <w14:textFill>
            <w14:solidFill>
              <w14:srgbClr w14:val="000000"/>
            </w14:solidFill>
          </w14:textFill>
        </w:rPr>
        <w:t>e Conflict of the Orders.</w:t>
      </w:r>
    </w:p>
    <w:p>
      <w:pPr>
        <w:pStyle w:val="Body"/>
        <w:numPr>
          <w:ilvl w:val="0"/>
          <w:numId w:val="2"/>
        </w:numPr>
        <w:rPr>
          <w:rFonts w:ascii="Times New Roman" w:hAnsi="Times New Roman"/>
          <w:sz w:val="24"/>
          <w:szCs w:val="24"/>
          <w:lang w:val="en-US"/>
        </w:rPr>
      </w:pPr>
      <w:r>
        <w:rPr>
          <w:rFonts w:ascii="Times New Roman" w:hAnsi="Times New Roman"/>
          <w:outline w:val="0"/>
          <w:color w:val="000000"/>
          <w:sz w:val="24"/>
          <w:szCs w:val="24"/>
          <w:u w:color="000000"/>
          <w:rtl w:val="0"/>
          <w:lang w:val="en-US"/>
          <w14:textFill>
            <w14:solidFill>
              <w14:srgbClr w14:val="000000"/>
            </w14:solidFill>
          </w14:textFill>
        </w:rPr>
        <w:t>Explain the Roman reception of Greek philosophy and literature.</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Course Policies</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Please turn off electronic devices before class begins. Laptops, mobile phones, tablets, etc. are prohibited. </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Bringing the assigned reading to each class is a requirement. After an initial warning, each failure to bring the reading to class will deduct one point from your final grade.</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Quizzes missed due to unexcused tardiness or unexcused absence cannot be made up.</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The final course examination will be held during the university-wide exam week. </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No makeup exams will be given unless you have a prior excusal or are sick in quarters. </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It is your responsibility to arrange for a makeup exam if required.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it-IT"/>
        </w:rPr>
        <w:t>Assessment</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Grade weighting will be:</w:t>
      </w:r>
    </w:p>
    <w:p>
      <w:pPr>
        <w:pStyle w:val="Body"/>
        <w:numPr>
          <w:ilvl w:val="0"/>
          <w:numId w:val="4"/>
        </w:numPr>
        <w:bidi w:val="0"/>
        <w:ind w:right="0"/>
        <w:jc w:val="left"/>
        <w:rPr>
          <w:rFonts w:ascii="Times New Roman" w:hAnsi="Times New Roman"/>
          <w:outline w:val="0"/>
          <w:color w:val="272c31"/>
          <w:sz w:val="24"/>
          <w:szCs w:val="24"/>
          <w:rtl w:val="0"/>
          <w:lang w:val="en-US"/>
          <w14:textFill>
            <w14:solidFill>
              <w14:srgbClr w14:val="272C31"/>
            </w14:solidFill>
          </w14:textFill>
        </w:rPr>
      </w:pPr>
      <w:r>
        <w:rPr>
          <w:rFonts w:ascii="Times New Roman" w:hAnsi="Times New Roman"/>
          <w:outline w:val="0"/>
          <w:color w:val="272c31"/>
          <w:sz w:val="24"/>
          <w:szCs w:val="24"/>
          <w:u w:color="272c31"/>
          <w:rtl w:val="0"/>
          <w:lang w:val="en-US"/>
          <w14:textFill>
            <w14:solidFill>
              <w14:srgbClr w14:val="272C31"/>
            </w14:solidFill>
          </w14:textFill>
        </w:rPr>
        <w:t xml:space="preserve">Quizzes </w:t>
      </w:r>
      <w:r>
        <w:rPr>
          <w:rFonts w:ascii="Times New Roman" w:hAnsi="Times New Roman"/>
          <w:outline w:val="0"/>
          <w:color w:val="272c31"/>
          <w:sz w:val="24"/>
          <w:szCs w:val="24"/>
          <w:u w:color="272c31"/>
          <w:rtl w:val="0"/>
          <w:lang w:val="en-US"/>
          <w14:textFill>
            <w14:solidFill>
              <w14:srgbClr w14:val="272C31"/>
            </w14:solidFill>
          </w14:textFill>
        </w:rPr>
        <w:t>25</w:t>
      </w:r>
      <w:r>
        <w:rPr>
          <w:rFonts w:ascii="Times New Roman" w:hAnsi="Times New Roman"/>
          <w:outline w:val="0"/>
          <w:color w:val="272c31"/>
          <w:sz w:val="24"/>
          <w:szCs w:val="24"/>
          <w:u w:color="272c31"/>
          <w:rtl w:val="0"/>
          <w:lang w:val="en-US"/>
          <w14:textFill>
            <w14:solidFill>
              <w14:srgbClr w14:val="272C31"/>
            </w14:solidFill>
          </w14:textFill>
        </w:rPr>
        <w:t>%.</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Midterm</w:t>
      </w:r>
      <w:r>
        <w:rPr>
          <w:rFonts w:ascii="Times New Roman" w:hAnsi="Times New Roman"/>
          <w:sz w:val="24"/>
          <w:szCs w:val="24"/>
          <w:rtl w:val="0"/>
          <w:lang w:val="en-US"/>
        </w:rPr>
        <w:t xml:space="preserve"> exam </w:t>
      </w:r>
      <w:r>
        <w:rPr>
          <w:rFonts w:ascii="Times New Roman" w:hAnsi="Times New Roman"/>
          <w:sz w:val="24"/>
          <w:szCs w:val="24"/>
          <w:rtl w:val="0"/>
          <w:lang w:val="en-US"/>
        </w:rPr>
        <w:t>25</w:t>
      </w:r>
      <w:r>
        <w:rPr>
          <w:rFonts w:ascii="Times New Roman" w:hAnsi="Times New Roman"/>
          <w:sz w:val="24"/>
          <w:szCs w:val="24"/>
          <w:rtl w:val="0"/>
          <w:lang w:val="en-US"/>
        </w:rPr>
        <w:t>%.</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Take-home assignment </w:t>
      </w:r>
      <w:r>
        <w:rPr>
          <w:rFonts w:ascii="Times New Roman" w:hAnsi="Times New Roman"/>
          <w:sz w:val="24"/>
          <w:szCs w:val="24"/>
          <w:rtl w:val="0"/>
          <w:lang w:val="en-US"/>
        </w:rPr>
        <w:t>25</w:t>
      </w:r>
      <w:r>
        <w:rPr>
          <w:rFonts w:ascii="Times New Roman" w:hAnsi="Times New Roman"/>
          <w:sz w:val="24"/>
          <w:szCs w:val="24"/>
          <w:rtl w:val="0"/>
          <w:lang w:val="en-US"/>
        </w:rPr>
        <w:t>%</w:t>
      </w:r>
    </w:p>
    <w:p>
      <w:pPr>
        <w:pStyle w:val="List Paragraph"/>
        <w:numPr>
          <w:ilvl w:val="0"/>
          <w:numId w:val="4"/>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 xml:space="preserve">Final exam </w:t>
      </w:r>
      <w:r>
        <w:rPr>
          <w:rFonts w:ascii="Times New Roman" w:hAnsi="Times New Roman"/>
          <w:sz w:val="24"/>
          <w:szCs w:val="24"/>
          <w:rtl w:val="0"/>
          <w:lang w:val="en-US"/>
        </w:rPr>
        <w:t>25</w:t>
      </w:r>
      <w:r>
        <w:rPr>
          <w:rFonts w:ascii="Times New Roman" w:hAnsi="Times New Roman"/>
          <w:sz w:val="24"/>
          <w:szCs w:val="24"/>
          <w:rtl w:val="0"/>
          <w:lang w:val="en-US"/>
        </w:rPr>
        <w:t>%.</w:t>
      </w:r>
      <w:r>
        <w:rPr>
          <w:rFonts w:ascii="Times New Roman" w:hAnsi="Times New Roman" w:hint="default"/>
          <w:outline w:val="0"/>
          <w:color w:val="272c31"/>
          <w:sz w:val="24"/>
          <w:szCs w:val="24"/>
          <w:u w:color="272c31"/>
          <w:rtl w:val="0"/>
          <w:lang w:val="en-US"/>
          <w14:textFill>
            <w14:solidFill>
              <w14:srgbClr w14:val="272C31"/>
            </w14:solidFill>
          </w14:textFill>
        </w:rPr>
        <w:t>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Grading Policy</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Course</w:t>
      </w:r>
      <w:r>
        <w:rPr>
          <w:rFonts w:ascii="Times New Roman" w:hAnsi="Times New Roman" w:hint="default"/>
          <w:sz w:val="24"/>
          <w:szCs w:val="24"/>
          <w:rtl w:val="0"/>
        </w:rPr>
        <w:t> </w:t>
      </w:r>
      <w:r>
        <w:rPr>
          <w:rFonts w:ascii="Times New Roman" w:hAnsi="Times New Roman"/>
          <w:sz w:val="24"/>
          <w:szCs w:val="24"/>
          <w:rtl w:val="0"/>
          <w:lang w:val="en-US"/>
        </w:rPr>
        <w:t>grades</w:t>
      </w:r>
      <w:r>
        <w:rPr>
          <w:rFonts w:ascii="Times New Roman" w:hAnsi="Times New Roman" w:hint="default"/>
          <w:sz w:val="24"/>
          <w:szCs w:val="24"/>
          <w:rtl w:val="0"/>
        </w:rPr>
        <w:t> </w:t>
      </w:r>
      <w:r>
        <w:rPr>
          <w:rFonts w:ascii="Times New Roman" w:hAnsi="Times New Roman"/>
          <w:sz w:val="24"/>
          <w:szCs w:val="24"/>
          <w:rtl w:val="0"/>
        </w:rPr>
        <w:t>are</w:t>
      </w:r>
      <w:r>
        <w:rPr>
          <w:rFonts w:ascii="Times New Roman" w:hAnsi="Times New Roman" w:hint="default"/>
          <w:sz w:val="24"/>
          <w:szCs w:val="24"/>
          <w:rtl w:val="0"/>
        </w:rPr>
        <w:t> </w:t>
      </w:r>
      <w:r>
        <w:rPr>
          <w:rFonts w:ascii="Times New Roman" w:hAnsi="Times New Roman"/>
          <w:sz w:val="24"/>
          <w:szCs w:val="24"/>
          <w:rtl w:val="0"/>
          <w:lang w:val="en-US"/>
        </w:rPr>
        <w:t>on a 100-point</w:t>
      </w:r>
      <w:r>
        <w:rPr>
          <w:rFonts w:ascii="Times New Roman" w:hAnsi="Times New Roman" w:hint="default"/>
          <w:sz w:val="24"/>
          <w:szCs w:val="24"/>
          <w:rtl w:val="0"/>
        </w:rPr>
        <w:t> </w:t>
      </w:r>
      <w:r>
        <w:rPr>
          <w:rFonts w:ascii="Times New Roman" w:hAnsi="Times New Roman"/>
          <w:sz w:val="24"/>
          <w:szCs w:val="24"/>
          <w:rtl w:val="0"/>
          <w:lang w:val="it-IT"/>
        </w:rPr>
        <w:t>scale.</w:t>
      </w:r>
      <w:r>
        <w:rPr>
          <w:rFonts w:ascii="Times New Roman" w:hAnsi="Times New Roman" w:hint="default"/>
          <w:sz w:val="24"/>
          <w:szCs w:val="24"/>
          <w:rtl w:val="0"/>
        </w:rPr>
        <w:t> </w:t>
      </w:r>
      <w:r>
        <w:rPr>
          <w:rFonts w:ascii="Times New Roman" w:hAnsi="Times New Roman"/>
          <w:sz w:val="24"/>
          <w:szCs w:val="24"/>
          <w:rtl w:val="0"/>
          <w:lang w:val="en-US"/>
        </w:rPr>
        <w:t>All professors are required to target a course average of 85/100.</w:t>
      </w:r>
      <w:r>
        <w:rPr>
          <w:rFonts w:ascii="Times New Roman" w:hAnsi="Times New Roman" w:hint="default"/>
          <w:sz w:val="24"/>
          <w:szCs w:val="24"/>
          <w:rtl w:val="0"/>
        </w:rPr>
        <w:t> </w:t>
      </w:r>
      <w:r>
        <w:rPr>
          <w:rFonts w:ascii="Times New Roman" w:hAnsi="Times New Roman"/>
          <w:sz w:val="24"/>
          <w:szCs w:val="24"/>
          <w:rtl w:val="0"/>
          <w:lang w:val="en-US"/>
        </w:rPr>
        <w:t>See the</w:t>
      </w:r>
      <w:r>
        <w:rPr>
          <w:rFonts w:ascii="Times New Roman" w:hAnsi="Times New Roman" w:hint="default"/>
          <w:sz w:val="24"/>
          <w:szCs w:val="24"/>
          <w:rtl w:val="0"/>
        </w:rPr>
        <w:t> </w:t>
      </w:r>
      <w:r>
        <w:rPr>
          <w:rStyle w:val="Hyperlink.0"/>
          <w:rFonts w:ascii="Times New Roman" w:cs="Times New Roman" w:hAnsi="Times New Roman" w:eastAsia="Times New Roman"/>
          <w:sz w:val="24"/>
          <w:szCs w:val="24"/>
        </w:rPr>
        <w:fldChar w:fldCharType="begin" w:fldLock="0"/>
      </w:r>
      <w:r>
        <w:rPr>
          <w:rStyle w:val="Hyperlink.0"/>
          <w:rFonts w:ascii="Times New Roman" w:cs="Times New Roman" w:hAnsi="Times New Roman" w:eastAsia="Times New Roman"/>
          <w:sz w:val="24"/>
          <w:szCs w:val="24"/>
        </w:rPr>
        <w:instrText xml:space="preserve"> HYPERLINK "https://cdn.prod.website-files.com/6461fa4f26938889af71afc5/68baa130359b06b55ab13193_UATX%20Catalog_FINAL_2025-2026.pdf"</w:instrText>
      </w:r>
      <w:r>
        <w:rPr>
          <w:rStyle w:val="Hyperlink.0"/>
          <w:rFonts w:ascii="Times New Roman" w:cs="Times New Roman" w:hAnsi="Times New Roman" w:eastAsia="Times New Roman"/>
          <w:sz w:val="24"/>
          <w:szCs w:val="24"/>
        </w:rPr>
        <w:fldChar w:fldCharType="separate" w:fldLock="0"/>
      </w:r>
      <w:r>
        <w:rPr>
          <w:rStyle w:val="Hyperlink.0"/>
          <w:rFonts w:ascii="Times New Roman" w:hAnsi="Times New Roman"/>
          <w:sz w:val="24"/>
          <w:szCs w:val="24"/>
          <w:rtl w:val="0"/>
          <w:lang w:val="es-ES_tradnl"/>
        </w:rPr>
        <w:t>UATX Academic Catalog</w:t>
      </w:r>
      <w:r>
        <w:rPr>
          <w:rFonts w:ascii="Times New Roman" w:cs="Times New Roman" w:hAnsi="Times New Roman" w:eastAsia="Times New Roman"/>
          <w:sz w:val="24"/>
          <w:szCs w:val="24"/>
        </w:rPr>
        <w:fldChar w:fldCharType="end" w:fldLock="0"/>
      </w:r>
      <w:r>
        <w:rPr>
          <w:rFonts w:ascii="Times New Roman" w:hAnsi="Times New Roman" w:hint="default"/>
          <w:sz w:val="24"/>
          <w:szCs w:val="24"/>
          <w:rtl w:val="0"/>
        </w:rPr>
        <w:t> </w:t>
      </w:r>
      <w:r>
        <w:rPr>
          <w:rFonts w:ascii="Times New Roman" w:hAnsi="Times New Roman"/>
          <w:sz w:val="24"/>
          <w:szCs w:val="24"/>
          <w:rtl w:val="0"/>
          <w:lang w:val="en-US"/>
        </w:rPr>
        <w:t>for complete</w:t>
      </w:r>
      <w:r>
        <w:rPr>
          <w:rFonts w:ascii="Times New Roman" w:hAnsi="Times New Roman" w:hint="default"/>
          <w:sz w:val="24"/>
          <w:szCs w:val="24"/>
          <w:rtl w:val="0"/>
        </w:rPr>
        <w:t> </w:t>
      </w:r>
      <w:r>
        <w:rPr>
          <w:rFonts w:ascii="Times New Roman" w:hAnsi="Times New Roman"/>
          <w:sz w:val="24"/>
          <w:szCs w:val="24"/>
          <w:rtl w:val="0"/>
          <w:lang w:val="en-US"/>
        </w:rPr>
        <w:t>grading policy</w:t>
      </w:r>
      <w:r>
        <w:rPr>
          <w:rFonts w:ascii="Times New Roman" w:hAnsi="Times New Roman" w:hint="default"/>
          <w:sz w:val="24"/>
          <w:szCs w:val="24"/>
          <w:rtl w:val="0"/>
        </w:rPr>
        <w:t> </w:t>
      </w:r>
      <w:r>
        <w:rPr>
          <w:rFonts w:ascii="Times New Roman" w:hAnsi="Times New Roman"/>
          <w:sz w:val="24"/>
          <w:szCs w:val="24"/>
          <w:rtl w:val="0"/>
          <w:lang w:val="en-US"/>
        </w:rPr>
        <w:t>details.</w:t>
      </w:r>
    </w:p>
    <w:p>
      <w:pPr>
        <w:pStyle w:val="Default"/>
        <w:bidi w:val="0"/>
        <w:spacing w:before="0" w:line="240" w:lineRule="auto"/>
        <w:ind w:left="0" w:right="0" w:firstLine="0"/>
        <w:jc w:val="left"/>
        <w:rPr>
          <w:rFonts w:ascii="Arial" w:cs="Arial" w:hAnsi="Arial" w:eastAsia="Arial"/>
          <w:outline w:val="0"/>
          <w:color w:val="222222"/>
          <w:sz w:val="20"/>
          <w:szCs w:val="20"/>
          <w:shd w:val="clear" w:color="auto" w:fill="ffffff"/>
          <w:rtl w:val="0"/>
          <w14:textFill>
            <w14:solidFill>
              <w14:srgbClr w14:val="222222"/>
            </w14:solidFill>
          </w14:textFill>
        </w:rPr>
      </w:pPr>
    </w:p>
    <w:p>
      <w:pPr>
        <w:pStyle w:val="Body"/>
        <w:rPr>
          <w:rStyle w:val="None"/>
          <w:rFonts w:ascii="Times New Roman" w:cs="Times New Roman" w:hAnsi="Times New Roman" w:eastAsia="Times New Roman"/>
          <w:sz w:val="24"/>
          <w:szCs w:val="24"/>
        </w:rPr>
      </w:pPr>
    </w:p>
    <w:p>
      <w:pPr>
        <w:pStyle w:val="Body"/>
        <w:rPr>
          <w:rStyle w:val="None"/>
          <w:rFonts w:ascii="Times New Roman" w:cs="Times New Roman" w:hAnsi="Times New Roman" w:eastAsia="Times New Roman"/>
          <w:b w:val="1"/>
          <w:bCs w:val="1"/>
          <w:outline w:val="0"/>
          <w:color w:val="272c31"/>
          <w:sz w:val="24"/>
          <w:szCs w:val="24"/>
          <w:u w:color="272c31"/>
          <w14:textFill>
            <w14:solidFill>
              <w14:srgbClr w14:val="272C31"/>
            </w14:solidFill>
          </w14:textFill>
        </w:rPr>
      </w:pPr>
      <w:r>
        <w:rPr>
          <w:rStyle w:val="None"/>
          <w:rFonts w:ascii="Times New Roman" w:hAnsi="Times New Roman"/>
          <w:b w:val="1"/>
          <w:bCs w:val="1"/>
          <w:outline w:val="0"/>
          <w:color w:val="272c31"/>
          <w:sz w:val="24"/>
          <w:szCs w:val="24"/>
          <w:u w:color="272c31"/>
          <w:rtl w:val="0"/>
          <w:lang w:val="en-US"/>
          <w14:textFill>
            <w14:solidFill>
              <w14:srgbClr w14:val="272C31"/>
            </w14:solidFill>
          </w14:textFill>
        </w:rPr>
        <w:t>Attendance and Tardiness Policy</w:t>
      </w:r>
    </w:p>
    <w:p>
      <w:pPr>
        <w:pStyle w:val="Body"/>
        <w:numPr>
          <w:ilvl w:val="0"/>
          <w:numId w:val="4"/>
        </w:numPr>
        <w:bidi w:val="0"/>
        <w:ind w:right="0"/>
        <w:jc w:val="left"/>
        <w:rPr>
          <w:rFonts w:ascii="Times New Roman" w:hAnsi="Times New Roman"/>
          <w:outline w:val="0"/>
          <w:color w:val="272c31"/>
          <w:sz w:val="24"/>
          <w:szCs w:val="24"/>
          <w:rtl w:val="0"/>
          <w14:textFill>
            <w14:solidFill>
              <w14:srgbClr w14:val="272C31"/>
            </w14:solidFill>
          </w14:textFill>
        </w:rPr>
      </w:pPr>
      <w:r>
        <w:rPr>
          <w:rStyle w:val="None"/>
          <w:rFonts w:ascii="Times New Roman" w:hAnsi="Times New Roman"/>
          <w:outline w:val="0"/>
          <w:color w:val="272c31"/>
          <w:sz w:val="24"/>
          <w:szCs w:val="24"/>
          <w:u w:color="272c31"/>
          <w:rtl w:val="0"/>
          <w14:textFill>
            <w14:solidFill>
              <w14:srgbClr w14:val="272C31"/>
            </w14:solidFill>
          </w14:textFill>
        </w:rPr>
        <w:t xml:space="preserve"> </w:t>
      </w:r>
      <w:r>
        <w:rPr>
          <w:rStyle w:val="None"/>
          <w:rFonts w:ascii="Times New Roman" w:hAnsi="Times New Roman"/>
          <w:outline w:val="0"/>
          <w:color w:val="272c31"/>
          <w:sz w:val="24"/>
          <w:szCs w:val="24"/>
          <w:u w:color="272c31"/>
          <w:rtl w:val="0"/>
          <w:lang w:val="en-US"/>
          <w14:textFill>
            <w14:solidFill>
              <w14:srgbClr w14:val="272C31"/>
            </w14:solidFill>
          </w14:textFill>
        </w:rPr>
        <w:t>Attendance is mandatory. Punctuality and attendance will be noted.</w:t>
      </w:r>
      <w:r>
        <w:rPr>
          <w:rStyle w:val="None"/>
          <w:rFonts w:ascii="Times New Roman" w:hAnsi="Times New Roman" w:hint="default"/>
          <w:outline w:val="0"/>
          <w:color w:val="272c31"/>
          <w:sz w:val="24"/>
          <w:szCs w:val="24"/>
          <w:u w:color="272c31"/>
          <w:rtl w:val="0"/>
          <w:lang w:val="en-US"/>
          <w14:textFill>
            <w14:solidFill>
              <w14:srgbClr w14:val="272C31"/>
            </w14:solidFill>
          </w14:textFill>
        </w:rPr>
        <w:t> </w:t>
      </w:r>
    </w:p>
    <w:p>
      <w:pPr>
        <w:pStyle w:val="Body"/>
        <w:numPr>
          <w:ilvl w:val="0"/>
          <w:numId w:val="4"/>
        </w:numPr>
        <w:bidi w:val="0"/>
        <w:ind w:right="0"/>
        <w:jc w:val="left"/>
        <w:rPr>
          <w:rFonts w:ascii="Times New Roman" w:hAnsi="Times New Roman"/>
          <w:outline w:val="0"/>
          <w:color w:val="272c31"/>
          <w:sz w:val="24"/>
          <w:szCs w:val="24"/>
          <w:rtl w:val="0"/>
          <w:lang w:val="en-US"/>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Each student may miss 10% of classes for any reason, with no excuse needed, and without penalty, i.e., 1, 2, or 3 classes, respectively, in a 1.5, 3, or 4.5 credit course. Each additional absence (for any reason) will result in a 4% or 6% or 12% final grade penalty for a 4.5 or 3.0 or 1.5 credit course, respectively.</w:t>
      </w:r>
    </w:p>
    <w:p>
      <w:pPr>
        <w:pStyle w:val="Body"/>
        <w:numPr>
          <w:ilvl w:val="0"/>
          <w:numId w:val="4"/>
        </w:numPr>
        <w:bidi w:val="0"/>
        <w:ind w:right="0"/>
        <w:jc w:val="left"/>
        <w:rPr>
          <w:rFonts w:ascii="Times New Roman" w:hAnsi="Times New Roman"/>
          <w:outline w:val="0"/>
          <w:color w:val="272c31"/>
          <w:sz w:val="24"/>
          <w:szCs w:val="24"/>
          <w:rtl w:val="0"/>
          <w:lang w:val="en-US"/>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Tardiness of 20 minutes or more counts as an unapproved absence.</w:t>
      </w:r>
    </w:p>
    <w:p>
      <w:pPr>
        <w:pStyle w:val="Body"/>
        <w:numPr>
          <w:ilvl w:val="0"/>
          <w:numId w:val="4"/>
        </w:numPr>
        <w:bidi w:val="0"/>
        <w:ind w:right="0"/>
        <w:jc w:val="left"/>
        <w:rPr>
          <w:rFonts w:ascii="Times New Roman" w:hAnsi="Times New Roman"/>
          <w:outline w:val="0"/>
          <w:color w:val="272c31"/>
          <w:sz w:val="24"/>
          <w:szCs w:val="24"/>
          <w:rtl w:val="0"/>
          <w:lang w:val="en-US"/>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Missing more than 25% of the classes in a course without medical excuse, including "free" absences, will result in failing the course.</w:t>
      </w:r>
    </w:p>
    <w:p>
      <w:pPr>
        <w:pStyle w:val="Body"/>
        <w:numPr>
          <w:ilvl w:val="0"/>
          <w:numId w:val="4"/>
        </w:numPr>
        <w:bidi w:val="0"/>
        <w:ind w:right="0"/>
        <w:jc w:val="left"/>
        <w:rPr>
          <w:rFonts w:ascii="Times New Roman" w:hAnsi="Times New Roman"/>
          <w:outline w:val="0"/>
          <w:color w:val="272c31"/>
          <w:sz w:val="24"/>
          <w:szCs w:val="24"/>
          <w:rtl w:val="0"/>
          <w:lang w:val="en-US"/>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Medical absences must be approved by the University Dean and communicated by the Dean to the instructor.</w:t>
      </w:r>
    </w:p>
    <w:p>
      <w:pPr>
        <w:pStyle w:val="Body"/>
        <w:ind w:left="720" w:firstLine="0"/>
        <w:rPr>
          <w:rStyle w:val="None"/>
          <w:rFonts w:ascii="Times New Roman" w:cs="Times New Roman" w:hAnsi="Times New Roman" w:eastAsia="Times New Roman"/>
          <w:outline w:val="0"/>
          <w:color w:val="272c31"/>
          <w:sz w:val="24"/>
          <w:szCs w:val="24"/>
          <w:u w:color="272c31"/>
          <w:lang w:val="en-US"/>
          <w14:textFill>
            <w14:solidFill>
              <w14:srgbClr w14:val="272C31"/>
            </w14:solidFill>
          </w14:textFill>
        </w:rPr>
      </w:pPr>
    </w:p>
    <w:p>
      <w:pPr>
        <w:pStyle w:val="Body"/>
        <w:rPr>
          <w:rStyle w:val="None"/>
          <w:rFonts w:ascii="Times New Roman" w:cs="Times New Roman" w:hAnsi="Times New Roman" w:eastAsia="Times New Roman"/>
          <w:b w:val="1"/>
          <w:bCs w:val="1"/>
          <w:outline w:val="0"/>
          <w:color w:val="272c31"/>
          <w:sz w:val="24"/>
          <w:szCs w:val="24"/>
          <w:u w:color="272c31"/>
          <w14:textFill>
            <w14:solidFill>
              <w14:srgbClr w14:val="272C31"/>
            </w14:solidFill>
          </w14:textFill>
        </w:rPr>
      </w:pPr>
      <w:r>
        <w:rPr>
          <w:rStyle w:val="None"/>
          <w:rFonts w:ascii="Times New Roman" w:hAnsi="Times New Roman"/>
          <w:b w:val="1"/>
          <w:bCs w:val="1"/>
          <w:outline w:val="0"/>
          <w:color w:val="272c31"/>
          <w:sz w:val="24"/>
          <w:szCs w:val="24"/>
          <w:u w:color="272c31"/>
          <w:rtl w:val="0"/>
          <w:lang w:val="en-US"/>
          <w14:textFill>
            <w14:solidFill>
              <w14:srgbClr w14:val="272C31"/>
            </w14:solidFill>
          </w14:textFill>
        </w:rPr>
        <w:t>Accessibility Statement</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Please review the University Accessibility Statement in the student catalog. Students having</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special needs should email accomodations@uaustin.org.</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Disability Support Services: The university will make reasonable accommodations for students</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with disabilities in compliance with Section 504 of the Rehabilitation Act and the Americans</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with Disabilities Act. The purpose of accommodations is to provide equal access to educational</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opportunities for eligible students with academic and/or physical disabilities.</w:t>
      </w:r>
    </w:p>
    <w:p>
      <w:pPr>
        <w:pStyle w:val="Body"/>
        <w:rPr>
          <w:rStyle w:val="None"/>
          <w:rFonts w:ascii="Times New Roman" w:cs="Times New Roman" w:hAnsi="Times New Roman" w:eastAsia="Times New Roman"/>
          <w:b w:val="1"/>
          <w:bCs w:val="1"/>
          <w:outline w:val="0"/>
          <w:color w:val="272c31"/>
          <w:sz w:val="24"/>
          <w:szCs w:val="24"/>
          <w:u w:color="272c31"/>
          <w14:textFill>
            <w14:solidFill>
              <w14:srgbClr w14:val="272C31"/>
            </w14:solidFill>
          </w14:textFill>
        </w:rPr>
      </w:pPr>
    </w:p>
    <w:p>
      <w:pPr>
        <w:pStyle w:val="Body"/>
        <w:rPr>
          <w:rStyle w:val="None"/>
          <w:rFonts w:ascii="Times New Roman" w:cs="Times New Roman" w:hAnsi="Times New Roman" w:eastAsia="Times New Roman"/>
          <w:b w:val="1"/>
          <w:bCs w:val="1"/>
          <w:outline w:val="0"/>
          <w:color w:val="272c31"/>
          <w:sz w:val="24"/>
          <w:szCs w:val="24"/>
          <w:u w:color="272c31"/>
          <w14:textFill>
            <w14:solidFill>
              <w14:srgbClr w14:val="272C31"/>
            </w14:solidFill>
          </w14:textFill>
        </w:rPr>
      </w:pPr>
      <w:r>
        <w:rPr>
          <w:rStyle w:val="None"/>
          <w:rFonts w:ascii="Times New Roman" w:hAnsi="Times New Roman"/>
          <w:b w:val="1"/>
          <w:bCs w:val="1"/>
          <w:outline w:val="0"/>
          <w:color w:val="272c31"/>
          <w:sz w:val="24"/>
          <w:szCs w:val="24"/>
          <w:u w:color="272c31"/>
          <w:rtl w:val="0"/>
          <w:lang w:val="it-IT"/>
          <w14:textFill>
            <w14:solidFill>
              <w14:srgbClr w14:val="272C31"/>
            </w14:solidFill>
          </w14:textFill>
        </w:rPr>
        <w:t>Academic Misconduct</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Instructors at UATX have the authority to assess possible plagiarism, unauthorized use of</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artificial intelligence, and other forms of cheating in their courses. Normally, cheating will result</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r>
        <w:rPr>
          <w:rStyle w:val="None"/>
          <w:rFonts w:ascii="Times New Roman" w:hAnsi="Times New Roman"/>
          <w:outline w:val="0"/>
          <w:color w:val="272c31"/>
          <w:sz w:val="24"/>
          <w:szCs w:val="24"/>
          <w:u w:color="272c31"/>
          <w:rtl w:val="0"/>
          <w:lang w:val="en-US"/>
          <w14:textFill>
            <w14:solidFill>
              <w14:srgbClr w14:val="272C31"/>
            </w14:solidFill>
          </w14:textFill>
        </w:rPr>
        <w:t xml:space="preserve">in failing the assignment. </w:t>
      </w:r>
    </w:p>
    <w:p>
      <w:pPr>
        <w:pStyle w:val="Body"/>
        <w:rPr>
          <w:rStyle w:val="None"/>
          <w:rFonts w:ascii="Times New Roman" w:cs="Times New Roman" w:hAnsi="Times New Roman" w:eastAsia="Times New Roman"/>
          <w:outline w:val="0"/>
          <w:color w:val="272c31"/>
          <w:sz w:val="24"/>
          <w:szCs w:val="24"/>
          <w:u w:color="272c31"/>
          <w14:textFill>
            <w14:solidFill>
              <w14:srgbClr w14:val="272C31"/>
            </w14:solidFill>
          </w14:textFill>
        </w:rPr>
      </w:pPr>
    </w:p>
    <w:p>
      <w:pPr>
        <w:pStyle w:val="Body"/>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Course outline (subject to change)</w:t>
      </w:r>
    </w:p>
    <w:p>
      <w:pPr>
        <w:pStyle w:val="Body"/>
        <w:rPr>
          <w:rStyle w:val="None"/>
          <w:rFonts w:ascii="Times New Roman" w:cs="Times New Roman" w:hAnsi="Times New Roman" w:eastAsia="Times New Roman"/>
          <w:b w:val="1"/>
          <w:bCs w:val="1"/>
          <w:sz w:val="24"/>
          <w:szCs w:val="24"/>
        </w:rPr>
      </w:pPr>
    </w:p>
    <w:tbl>
      <w:tblPr>
        <w:tblW w:w="9353"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84"/>
        <w:gridCol w:w="2264"/>
        <w:gridCol w:w="6205"/>
      </w:tblGrid>
      <w:tr>
        <w:tblPrEx>
          <w:shd w:val="clear" w:color="auto" w:fill="auto"/>
        </w:tblPrEx>
        <w:trPr>
          <w:trHeight w:val="330"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Week</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Day</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Class topic</w:t>
            </w:r>
          </w:p>
        </w:tc>
      </w:tr>
      <w:tr>
        <w:tblPrEx>
          <w:shd w:val="clear" w:color="auto" w:fill="auto"/>
        </w:tblPrEx>
        <w:trPr>
          <w:trHeight w:val="330"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1</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1/6</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r>
      <w:tr>
        <w:tblPrEx>
          <w:shd w:val="clear" w:color="auto" w:fill="auto"/>
        </w:tblPrEx>
        <w:trPr>
          <w:trHeight w:val="143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1/8</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The Founding of the Republic</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w:t>
            </w:r>
          </w:p>
          <w:p>
            <w:pPr>
              <w:pStyle w:val="Default"/>
              <w:numPr>
                <w:ilvl w:val="1"/>
                <w:numId w:val="7"/>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Livy,</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it-IT"/>
                <w14:textFill>
                  <w14:solidFill>
                    <w14:srgbClr w14:val="222222"/>
                  </w14:solidFill>
                </w14:textFill>
              </w:rPr>
              <w:t>Ab Urbe Condita</w:t>
            </w:r>
            <w:r>
              <w:rPr>
                <w:rStyle w:val="None"/>
                <w:i w:val="0"/>
                <w:iCs w:val="0"/>
                <w:outline w:val="0"/>
                <w:color w:val="222222"/>
                <w:sz w:val="22"/>
                <w:szCs w:val="22"/>
                <w:shd w:val="clear" w:color="auto" w:fill="ffffff"/>
                <w:rtl w:val="0"/>
                <w14:textFill>
                  <w14:solidFill>
                    <w14:srgbClr w14:val="222222"/>
                  </w14:solidFill>
                </w14:textFill>
              </w:rPr>
              <w:t>, 1.1-16</w:t>
            </w:r>
            <w:r>
              <w:rPr>
                <w:rStyle w:val="None"/>
                <w:i w:val="0"/>
                <w:iCs w:val="0"/>
                <w:outline w:val="0"/>
                <w:color w:val="222222"/>
                <w:sz w:val="22"/>
                <w:szCs w:val="22"/>
                <w:shd w:val="clear" w:color="auto" w:fill="ffffff"/>
                <w:rtl w:val="0"/>
                <w14:textFill>
                  <w14:solidFill>
                    <w14:srgbClr w14:val="222222"/>
                  </w14:solidFill>
                </w14:textFill>
              </w:rPr>
              <w:t> </w:t>
            </w:r>
          </w:p>
          <w:p>
            <w:pPr>
              <w:pStyle w:val="Default"/>
              <w:numPr>
                <w:ilvl w:val="1"/>
                <w:numId w:val="8"/>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Polybius,</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lang w:val="en-US"/>
                <w14:textFill>
                  <w14:solidFill>
                    <w14:srgbClr w14:val="222222"/>
                  </w14:solidFill>
                </w14:textFill>
              </w:rPr>
              <w:t>The Histories</w:t>
            </w:r>
            <w:r>
              <w:rPr>
                <w:outline w:val="0"/>
                <w:color w:val="222222"/>
                <w:sz w:val="22"/>
                <w:szCs w:val="22"/>
                <w:shd w:val="clear" w:color="auto" w:fill="ffffff"/>
                <w:rtl w:val="0"/>
                <w14:textFill>
                  <w14:solidFill>
                    <w14:srgbClr w14:val="222222"/>
                  </w14:solidFill>
                </w14:textFill>
              </w:rPr>
              <w:t>, 6.3-18</w:t>
            </w:r>
          </w:p>
          <w:p>
            <w:pPr>
              <w:pStyle w:val="Default"/>
              <w:numPr>
                <w:ilvl w:val="1"/>
                <w:numId w:val="7"/>
              </w:numPr>
              <w:bidi w:val="0"/>
              <w:spacing w:before="0" w:line="240" w:lineRule="auto"/>
              <w:ind w:right="0"/>
              <w:jc w:val="left"/>
              <w:rPr>
                <w:i w:val="1"/>
                <w:iCs w:val="1"/>
                <w:outline w:val="0"/>
                <w:color w:val="222222"/>
                <w:sz w:val="22"/>
                <w:szCs w:val="22"/>
                <w:shd w:val="clear" w:color="auto" w:fill="ffffff"/>
                <w:rtl w:val="0"/>
                <w:lang w:val="pt-PT"/>
                <w14:textFill>
                  <w14:solidFill>
                    <w14:srgbClr w14:val="222222"/>
                  </w14:solidFill>
                </w14:textFill>
              </w:rPr>
            </w:pPr>
            <w:r>
              <w:rPr>
                <w:rStyle w:val="None"/>
                <w:i w:val="0"/>
                <w:iCs w:val="0"/>
                <w:outline w:val="0"/>
                <w:color w:val="222222"/>
                <w:sz w:val="22"/>
                <w:szCs w:val="22"/>
                <w:shd w:val="clear" w:color="auto" w:fill="ffffff"/>
                <w:rtl w:val="0"/>
                <w:lang w:val="pt-PT"/>
                <w14:textFill>
                  <w14:solidFill>
                    <w14:srgbClr w14:val="222222"/>
                  </w14:solidFill>
                </w14:textFill>
              </w:rPr>
              <w:t>Plutarch,</w:t>
            </w:r>
            <w:r>
              <w:rPr>
                <w:i w:val="1"/>
                <w:iCs w:val="1"/>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en-US"/>
                <w14:textFill>
                  <w14:solidFill>
                    <w14:srgbClr w14:val="222222"/>
                  </w14:solidFill>
                </w14:textFill>
              </w:rPr>
              <w:t>Life of</w:t>
            </w:r>
            <w:r>
              <w:rPr>
                <w:i w:val="1"/>
                <w:iCs w:val="1"/>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pt-PT"/>
                <w14:textFill>
                  <w14:solidFill>
                    <w14:srgbClr w14:val="222222"/>
                  </w14:solidFill>
                </w14:textFill>
              </w:rPr>
              <w:t>Numa</w:t>
            </w:r>
            <w:r>
              <w:rPr>
                <w:rStyle w:val="None"/>
                <w:i w:val="0"/>
                <w:iCs w:val="0"/>
                <w:outline w:val="0"/>
                <w:color w:val="222222"/>
                <w:sz w:val="22"/>
                <w:szCs w:val="22"/>
                <w:shd w:val="clear" w:color="auto" w:fill="ffffff"/>
                <w:rtl w:val="0"/>
                <w14:textFill>
                  <w14:solidFill>
                    <w14:srgbClr w14:val="222222"/>
                  </w14:solidFill>
                </w14:textFill>
              </w:rPr>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2</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1/13</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The Conflict of the Orders</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xml:space="preserve">  </w:t>
            </w:r>
          </w:p>
          <w:p>
            <w:pPr>
              <w:pStyle w:val="Default"/>
              <w:numPr>
                <w:ilvl w:val="1"/>
                <w:numId w:val="9"/>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xml:space="preserve">Livy 2. 22-33 </w:t>
            </w:r>
            <w:r>
              <w:rPr>
                <w:outline w:val="0"/>
                <w:color w:val="222222"/>
                <w:sz w:val="22"/>
                <w:szCs w:val="22"/>
                <w:shd w:val="clear" w:color="auto" w:fill="ffffff"/>
                <w:rtl w:val="0"/>
                <w14:textFill>
                  <w14:solidFill>
                    <w14:srgbClr w14:val="222222"/>
                  </w14:solidFill>
                </w14:textFill>
              </w:rPr>
              <w:t> </w:t>
            </w:r>
          </w:p>
          <w:p>
            <w:pPr>
              <w:pStyle w:val="Default"/>
              <w:numPr>
                <w:ilvl w:val="1"/>
                <w:numId w:val="10"/>
              </w:numPr>
              <w:bidi w:val="0"/>
              <w:spacing w:before="0" w:line="240" w:lineRule="auto"/>
              <w:ind w:right="0"/>
              <w:jc w:val="left"/>
              <w:rPr>
                <w:i w:val="1"/>
                <w:iCs w:val="1"/>
                <w:outline w:val="0"/>
                <w:color w:val="222222"/>
                <w:sz w:val="22"/>
                <w:szCs w:val="22"/>
                <w:shd w:val="clear" w:color="auto" w:fill="ffffff"/>
                <w:rtl w:val="0"/>
                <w:lang w:val="pt-PT"/>
                <w14:textFill>
                  <w14:solidFill>
                    <w14:srgbClr w14:val="222222"/>
                  </w14:solidFill>
                </w14:textFill>
              </w:rPr>
            </w:pPr>
            <w:r>
              <w:rPr>
                <w:rStyle w:val="None"/>
                <w:i w:val="0"/>
                <w:iCs w:val="0"/>
                <w:outline w:val="0"/>
                <w:color w:val="222222"/>
                <w:sz w:val="22"/>
                <w:szCs w:val="22"/>
                <w:shd w:val="clear" w:color="auto" w:fill="ffffff"/>
                <w:rtl w:val="0"/>
                <w:lang w:val="pt-PT"/>
                <w14:textFill>
                  <w14:solidFill>
                    <w14:srgbClr w14:val="222222"/>
                  </w14:solidFill>
                </w14:textFill>
              </w:rPr>
              <w:t>Plutarch,</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en-US"/>
                <w14:textFill>
                  <w14:solidFill>
                    <w14:srgbClr w14:val="222222"/>
                  </w14:solidFill>
                </w14:textFill>
              </w:rPr>
              <w:t>Life of Cato the Censor</w:t>
            </w:r>
            <w:r>
              <w:rPr>
                <w:i w:val="1"/>
                <w:iCs w:val="1"/>
                <w:outline w:val="0"/>
                <w:color w:val="222222"/>
                <w:sz w:val="22"/>
                <w:szCs w:val="22"/>
                <w:shd w:val="clear" w:color="auto" w:fill="ffffff"/>
                <w:rtl w:val="0"/>
                <w14:textFill>
                  <w14:solidFill>
                    <w14:srgbClr w14:val="222222"/>
                  </w14:solidFill>
                </w14:textFill>
              </w:rPr>
              <w:br w:type="textWrapping"/>
            </w:r>
          </w:p>
        </w:tc>
      </w:tr>
      <w:tr>
        <w:tblPrEx>
          <w:shd w:val="clear" w:color="auto" w:fill="auto"/>
        </w:tblPrEx>
        <w:trPr>
          <w:trHeight w:val="95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1/15</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The Punic Wars</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1"/>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Livy 21.1-5, 22.44-49</w:t>
            </w:r>
            <w:r>
              <w:rPr>
                <w:outline w:val="0"/>
                <w:color w:val="222222"/>
                <w:sz w:val="22"/>
                <w:szCs w:val="22"/>
                <w:shd w:val="clear" w:color="auto" w:fill="ffffff"/>
                <w:rtl w:val="0"/>
                <w14:textFill>
                  <w14:solidFill>
                    <w14:srgbClr w14:val="222222"/>
                  </w14:solidFill>
                </w14:textFill>
              </w:rPr>
              <w:t> </w:t>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3</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1/20</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rStyle w:val="None"/>
                <w:b w:val="1"/>
                <w:bCs w:val="1"/>
                <w:i w:val="1"/>
                <w:iCs w:val="1"/>
                <w:outline w:val="0"/>
                <w:color w:val="222222"/>
                <w:sz w:val="22"/>
                <w:szCs w:val="22"/>
                <w:shd w:val="clear" w:color="auto" w:fill="ffffff"/>
                <w:rtl w:val="0"/>
                <w:lang w:val="pt-PT"/>
                <w14:textFill>
                  <w14:solidFill>
                    <w14:srgbClr w14:val="222222"/>
                  </w14:solidFill>
                </w14:textFill>
              </w:rPr>
              <w:t>Graecia capta:</w:t>
            </w:r>
            <w:r>
              <w:rPr>
                <w:b w:val="1"/>
                <w:bCs w:val="1"/>
                <w:outline w:val="0"/>
                <w:color w:val="222222"/>
                <w:sz w:val="22"/>
                <w:szCs w:val="22"/>
                <w:shd w:val="clear" w:color="auto" w:fill="ffffff"/>
                <w:rtl w:val="0"/>
                <w14:textFill>
                  <w14:solidFill>
                    <w14:srgbClr w14:val="222222"/>
                  </w14:solidFill>
                </w14:textFill>
              </w:rPr>
              <w:t> </w:t>
            </w:r>
            <w:r>
              <w:rPr>
                <w:b w:val="1"/>
                <w:bCs w:val="1"/>
                <w:outline w:val="0"/>
                <w:color w:val="222222"/>
                <w:sz w:val="22"/>
                <w:szCs w:val="22"/>
                <w:shd w:val="clear" w:color="auto" w:fill="ffffff"/>
                <w:rtl w:val="0"/>
                <w:lang w:val="en-US"/>
                <w14:textFill>
                  <w14:solidFill>
                    <w14:srgbClr w14:val="222222"/>
                  </w14:solidFill>
                </w14:textFill>
              </w:rPr>
              <w:t>The Roman Reception of Greece</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2"/>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Catullus and Sappho</w:t>
            </w:r>
          </w:p>
          <w:p>
            <w:pPr>
              <w:pStyle w:val="Default"/>
              <w:numPr>
                <w:ilvl w:val="1"/>
                <w:numId w:val="13"/>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Sallust,</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en-US"/>
                <w14:textFill>
                  <w14:solidFill>
                    <w14:srgbClr w14:val="222222"/>
                  </w14:solidFill>
                </w14:textFill>
              </w:rPr>
              <w:t>War with Catiline</w:t>
            </w:r>
            <w:r>
              <w:rPr>
                <w:rStyle w:val="None"/>
                <w:i w:val="0"/>
                <w:iCs w:val="0"/>
                <w:outline w:val="0"/>
                <w:color w:val="222222"/>
                <w:sz w:val="22"/>
                <w:szCs w:val="22"/>
                <w:shd w:val="clear" w:color="auto" w:fill="ffffff"/>
                <w:rtl w:val="0"/>
                <w:lang w:val="en-US"/>
                <w14:textFill>
                  <w14:solidFill>
                    <w14:srgbClr w14:val="222222"/>
                  </w14:solidFill>
                </w14:textFill>
              </w:rPr>
              <w:t>, excerpt</w:t>
            </w:r>
          </w:p>
        </w:tc>
      </w:tr>
      <w:tr>
        <w:tblPrEx>
          <w:shd w:val="clear" w:color="auto" w:fill="auto"/>
        </w:tblPrEx>
        <w:trPr>
          <w:trHeight w:val="95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1/22</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Plautus and Roman Comedy</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4"/>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Plautus,</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14:textFill>
                  <w14:solidFill>
                    <w14:srgbClr w14:val="222222"/>
                  </w14:solidFill>
                </w14:textFill>
              </w:rPr>
              <w:t>Miles Gloriosus</w:t>
            </w:r>
            <w:r>
              <w:rPr>
                <w:rStyle w:val="None"/>
                <w:i w:val="0"/>
                <w:iCs w:val="0"/>
                <w:outline w:val="0"/>
                <w:color w:val="222222"/>
                <w:sz w:val="22"/>
                <w:szCs w:val="22"/>
                <w:shd w:val="clear" w:color="auto" w:fill="ffffff"/>
                <w:rtl w:val="0"/>
                <w14:textFill>
                  <w14:solidFill>
                    <w14:srgbClr w14:val="222222"/>
                  </w14:solidFill>
                </w14:textFill>
              </w:rPr>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4</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1/27</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Crisis of the Roman Republic</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5"/>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Sallust,</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en-US"/>
                <w14:textFill>
                  <w14:solidFill>
                    <w14:srgbClr w14:val="222222"/>
                  </w14:solidFill>
                </w14:textFill>
              </w:rPr>
              <w:t>War with Catiline</w:t>
            </w:r>
            <w:r>
              <w:rPr>
                <w:rStyle w:val="None"/>
                <w:i w:val="0"/>
                <w:iCs w:val="0"/>
                <w:outline w:val="0"/>
                <w:color w:val="222222"/>
                <w:sz w:val="22"/>
                <w:szCs w:val="22"/>
                <w:shd w:val="clear" w:color="auto" w:fill="ffffff"/>
                <w:rtl w:val="0"/>
                <w:lang w:val="en-US"/>
                <w14:textFill>
                  <w14:solidFill>
                    <w14:srgbClr w14:val="222222"/>
                  </w14:solidFill>
                </w14:textFill>
              </w:rPr>
              <w:t>, excerpts</w:t>
            </w:r>
            <w:r>
              <w:rPr>
                <w:rStyle w:val="None"/>
                <w:i w:val="0"/>
                <w:iCs w:val="0"/>
                <w:outline w:val="0"/>
                <w:color w:val="222222"/>
                <w:sz w:val="22"/>
                <w:szCs w:val="22"/>
                <w:shd w:val="clear" w:color="auto" w:fill="ffffff"/>
                <w:rtl w:val="0"/>
                <w14:textFill>
                  <w14:solidFill>
                    <w14:srgbClr w14:val="222222"/>
                  </w14:solidFill>
                </w14:textFill>
              </w:rPr>
              <w:t> </w:t>
            </w:r>
          </w:p>
          <w:p>
            <w:pPr>
              <w:pStyle w:val="Default"/>
              <w:numPr>
                <w:ilvl w:val="1"/>
                <w:numId w:val="15"/>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 </w:t>
            </w:r>
            <w:r>
              <w:rPr>
                <w:rStyle w:val="None"/>
                <w:i w:val="0"/>
                <w:iCs w:val="0"/>
                <w:outline w:val="0"/>
                <w:color w:val="222222"/>
                <w:sz w:val="22"/>
                <w:szCs w:val="22"/>
                <w:shd w:val="clear" w:color="auto" w:fill="ffffff"/>
                <w:rtl w:val="0"/>
                <w:lang w:val="pt-PT"/>
                <w14:textFill>
                  <w14:solidFill>
                    <w14:srgbClr w14:val="222222"/>
                  </w14:solidFill>
                </w14:textFill>
              </w:rPr>
              <w:t>Plutarch,</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it-IT"/>
                <w14:textFill>
                  <w14:solidFill>
                    <w14:srgbClr w14:val="222222"/>
                  </w14:solidFill>
                </w14:textFill>
              </w:rPr>
              <w:t>Tiberius Gracchus</w:t>
            </w:r>
            <w:r>
              <w:rPr>
                <w:i w:val="1"/>
                <w:iCs w:val="1"/>
                <w:outline w:val="0"/>
                <w:color w:val="222222"/>
                <w:sz w:val="22"/>
                <w:szCs w:val="22"/>
                <w:shd w:val="clear" w:color="auto" w:fill="ffffff"/>
                <w:rtl w:val="0"/>
                <w14:textFill>
                  <w14:solidFill>
                    <w14:srgbClr w14:val="222222"/>
                  </w14:solidFill>
                </w14:textFill>
              </w:rPr>
              <w:t> </w:t>
            </w:r>
            <w:r>
              <w:rPr>
                <w:rStyle w:val="None"/>
                <w:i w:val="0"/>
                <w:iCs w:val="0"/>
                <w:outline w:val="0"/>
                <w:color w:val="222222"/>
                <w:sz w:val="22"/>
                <w:szCs w:val="22"/>
                <w:shd w:val="clear" w:color="auto" w:fill="ffffff"/>
                <w:rtl w:val="0"/>
                <w14:textFill>
                  <w14:solidFill>
                    <w14:srgbClr w14:val="222222"/>
                  </w14:solidFill>
                </w14:textFill>
              </w:rPr>
              <w:t>8-21</w:t>
            </w:r>
            <w:r>
              <w:rPr>
                <w:rStyle w:val="None"/>
                <w:i w:val="0"/>
                <w:iCs w:val="0"/>
                <w:outline w:val="0"/>
                <w:color w:val="222222"/>
                <w:sz w:val="22"/>
                <w:szCs w:val="22"/>
                <w:shd w:val="clear" w:color="auto" w:fill="ffffff"/>
                <w:rtl w:val="0"/>
                <w14:textFill>
                  <w14:solidFill>
                    <w14:srgbClr w14:val="222222"/>
                  </w14:solidFill>
                </w14:textFill>
              </w:rPr>
              <w:t> </w:t>
            </w:r>
          </w:p>
        </w:tc>
      </w:tr>
      <w:tr>
        <w:tblPrEx>
          <w:shd w:val="clear" w:color="auto" w:fill="auto"/>
        </w:tblPrEx>
        <w:trPr>
          <w:trHeight w:val="95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1/29</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 xml:space="preserve">First triumvirate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6"/>
              </w:numPr>
              <w:bidi w:val="0"/>
              <w:spacing w:before="0" w:line="240" w:lineRule="auto"/>
              <w:ind w:right="0"/>
              <w:jc w:val="left"/>
              <w:rPr>
                <w:outline w:val="0"/>
                <w:color w:val="222222"/>
                <w:sz w:val="22"/>
                <w:szCs w:val="22"/>
                <w:shd w:val="clear" w:color="auto" w:fill="ffffff"/>
                <w:rtl w:val="0"/>
                <w:lang w:val="it-IT"/>
                <w14:textFill>
                  <w14:solidFill>
                    <w14:srgbClr w14:val="222222"/>
                  </w14:solidFill>
                </w14:textFill>
              </w:rPr>
            </w:pPr>
            <w:r>
              <w:rPr>
                <w:outline w:val="0"/>
                <w:color w:val="222222"/>
                <w:sz w:val="22"/>
                <w:szCs w:val="22"/>
                <w:shd w:val="clear" w:color="auto" w:fill="ffffff"/>
                <w:rtl w:val="0"/>
                <w:lang w:val="it-IT"/>
                <w14:textFill>
                  <w14:solidFill>
                    <w14:srgbClr w14:val="222222"/>
                  </w14:solidFill>
                </w14:textFill>
              </w:rPr>
              <w:t>Caesar,</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lang w:val="nl-NL"/>
                <w14:textFill>
                  <w14:solidFill>
                    <w14:srgbClr w14:val="222222"/>
                  </w14:solidFill>
                </w14:textFill>
              </w:rPr>
              <w:t>Civil Wars</w:t>
            </w:r>
            <w:r>
              <w:rPr>
                <w:outline w:val="0"/>
                <w:color w:val="222222"/>
                <w:sz w:val="22"/>
                <w:szCs w:val="22"/>
                <w:shd w:val="clear" w:color="auto" w:fill="ffffff"/>
                <w:rtl w:val="0"/>
                <w:lang w:val="en-US"/>
                <w14:textFill>
                  <w14:solidFill>
                    <w14:srgbClr w14:val="222222"/>
                  </w14:solidFill>
                </w14:textFill>
              </w:rPr>
              <w:t>, excerpts</w:t>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5</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2/3</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 xml:space="preserve">Second Triumvirate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17"/>
              </w:numPr>
              <w:bidi w:val="0"/>
              <w:spacing w:before="0" w:line="240" w:lineRule="auto"/>
              <w:ind w:right="0"/>
              <w:jc w:val="left"/>
              <w:rPr>
                <w:i w:val="1"/>
                <w:iCs w:val="1"/>
                <w:outline w:val="0"/>
                <w:color w:val="222222"/>
                <w:sz w:val="22"/>
                <w:szCs w:val="22"/>
                <w:shd w:val="clear" w:color="auto" w:fill="ffffff"/>
                <w:rtl w:val="0"/>
                <w:lang w:val="it-IT"/>
                <w14:textFill>
                  <w14:solidFill>
                    <w14:srgbClr w14:val="222222"/>
                  </w14:solidFill>
                </w14:textFill>
              </w:rPr>
            </w:pPr>
            <w:r>
              <w:rPr>
                <w:rStyle w:val="None"/>
                <w:i w:val="0"/>
                <w:iCs w:val="0"/>
                <w:outline w:val="0"/>
                <w:color w:val="222222"/>
                <w:sz w:val="22"/>
                <w:szCs w:val="22"/>
                <w:shd w:val="clear" w:color="auto" w:fill="ffffff"/>
                <w:rtl w:val="0"/>
                <w:lang w:val="it-IT"/>
                <w14:textFill>
                  <w14:solidFill>
                    <w14:srgbClr w14:val="222222"/>
                  </w14:solidFill>
                </w14:textFill>
              </w:rPr>
              <w:t>Cicero,</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en-US"/>
                <w14:textFill>
                  <w14:solidFill>
                    <w14:srgbClr w14:val="222222"/>
                  </w14:solidFill>
                </w14:textFill>
              </w:rPr>
              <w:t>2nd Philippic</w:t>
            </w:r>
          </w:p>
          <w:p>
            <w:pPr>
              <w:pStyle w:val="Default"/>
              <w:numPr>
                <w:ilvl w:val="1"/>
                <w:numId w:val="17"/>
              </w:numPr>
              <w:bidi w:val="0"/>
              <w:spacing w:before="0" w:line="240" w:lineRule="auto"/>
              <w:ind w:right="0"/>
              <w:jc w:val="left"/>
              <w:rPr>
                <w:i w:val="1"/>
                <w:iCs w:val="1"/>
                <w:outline w:val="0"/>
                <w:color w:val="222222"/>
                <w:sz w:val="22"/>
                <w:szCs w:val="22"/>
                <w:shd w:val="clear" w:color="auto" w:fill="ffffff"/>
                <w:rtl w:val="0"/>
                <w:lang w:val="de-DE"/>
                <w14:textFill>
                  <w14:solidFill>
                    <w14:srgbClr w14:val="222222"/>
                  </w14:solidFill>
                </w14:textFill>
              </w:rPr>
            </w:pPr>
            <w:r>
              <w:rPr>
                <w:i w:val="1"/>
                <w:iCs w:val="1"/>
                <w:outline w:val="0"/>
                <w:color w:val="222222"/>
                <w:sz w:val="22"/>
                <w:szCs w:val="22"/>
                <w:shd w:val="clear" w:color="auto" w:fill="ffffff"/>
                <w:rtl w:val="0"/>
                <w:lang w:val="de-DE"/>
                <w14:textFill>
                  <w14:solidFill>
                    <w14:srgbClr w14:val="222222"/>
                  </w14:solidFill>
                </w14:textFill>
              </w:rPr>
              <w:t>Res Gestae</w:t>
            </w:r>
            <w:r>
              <w:rPr>
                <w:rStyle w:val="None"/>
                <w:i w:val="0"/>
                <w:iCs w:val="0"/>
                <w:outline w:val="0"/>
                <w:color w:val="222222"/>
                <w:sz w:val="22"/>
                <w:szCs w:val="22"/>
                <w:shd w:val="clear" w:color="auto" w:fill="ffffff"/>
                <w:rtl w:val="0"/>
                <w14:textFill>
                  <w14:solidFill>
                    <w14:srgbClr w14:val="222222"/>
                  </w14:solidFill>
                </w14:textFill>
              </w:rPr>
            </w:r>
          </w:p>
        </w:tc>
      </w:tr>
      <w:tr>
        <w:tblPrEx>
          <w:shd w:val="clear" w:color="auto" w:fill="auto"/>
        </w:tblPrEx>
        <w:trPr>
          <w:trHeight w:val="330"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2/5</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b w:val="1"/>
                <w:bCs w:val="1"/>
                <w:sz w:val="22"/>
                <w:szCs w:val="22"/>
                <w:rtl w:val="0"/>
              </w:rPr>
              <w:t>Midterm</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6</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2/10</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Principate, Augustan social and artistic program</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w:t>
            </w:r>
          </w:p>
          <w:p>
            <w:pPr>
              <w:pStyle w:val="Default"/>
              <w:numPr>
                <w:ilvl w:val="1"/>
                <w:numId w:val="18"/>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Virgil, Aeneid, books 1 &amp; 2</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2/12</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rPr>
                <w:b w:val="1"/>
                <w:bCs w:val="1"/>
                <w:sz w:val="22"/>
                <w:szCs w:val="22"/>
              </w:rPr>
            </w:pPr>
            <w:r>
              <w:rPr>
                <w:b w:val="1"/>
                <w:bCs w:val="1"/>
                <w:sz w:val="22"/>
                <w:szCs w:val="22"/>
                <w:rtl w:val="0"/>
                <w:lang w:val="de-DE"/>
              </w:rPr>
              <w:t>Aeneid</w:t>
            </w:r>
            <w:r>
              <w:rPr>
                <w:b w:val="1"/>
                <w:bCs w:val="1"/>
                <w:sz w:val="22"/>
                <w:szCs w:val="22"/>
              </w:rPr>
              <w:br w:type="textWrapping"/>
            </w:r>
          </w:p>
          <w:p>
            <w:pPr>
              <w:pStyle w:val="Default"/>
              <w:numPr>
                <w:ilvl w:val="1"/>
                <w:numId w:val="19"/>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 xml:space="preserve">Virgil, Aeneid, books </w:t>
            </w:r>
            <w:r>
              <w:rPr>
                <w:outline w:val="0"/>
                <w:color w:val="222222"/>
                <w:sz w:val="22"/>
                <w:szCs w:val="22"/>
                <w:shd w:val="clear" w:color="auto" w:fill="ffffff"/>
                <w:rtl w:val="0"/>
                <w:lang w:val="en-US"/>
                <w14:textFill>
                  <w14:solidFill>
                    <w14:srgbClr w14:val="222222"/>
                  </w14:solidFill>
                </w14:textFill>
              </w:rPr>
              <w:t>3 &amp; 4</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7</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2/17</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rPr>
                <w:b w:val="1"/>
                <w:bCs w:val="1"/>
                <w:sz w:val="22"/>
                <w:szCs w:val="22"/>
              </w:rPr>
            </w:pPr>
            <w:r>
              <w:rPr>
                <w:b w:val="1"/>
                <w:bCs w:val="1"/>
                <w:sz w:val="22"/>
                <w:szCs w:val="22"/>
                <w:rtl w:val="0"/>
                <w:lang w:val="de-DE"/>
              </w:rPr>
              <w:t>Aeneid</w:t>
            </w:r>
            <w:r>
              <w:rPr>
                <w:b w:val="1"/>
                <w:bCs w:val="1"/>
                <w:sz w:val="22"/>
                <w:szCs w:val="22"/>
              </w:rPr>
              <w:br w:type="textWrapping"/>
            </w:r>
          </w:p>
          <w:p>
            <w:pPr>
              <w:pStyle w:val="Default"/>
              <w:numPr>
                <w:ilvl w:val="1"/>
                <w:numId w:val="20"/>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 xml:space="preserve">Virgil, Aeneid, books </w:t>
            </w:r>
            <w:r>
              <w:rPr>
                <w:outline w:val="0"/>
                <w:color w:val="222222"/>
                <w:sz w:val="22"/>
                <w:szCs w:val="22"/>
                <w:shd w:val="clear" w:color="auto" w:fill="ffffff"/>
                <w:rtl w:val="0"/>
                <w:lang w:val="en-US"/>
                <w14:textFill>
                  <w14:solidFill>
                    <w14:srgbClr w14:val="222222"/>
                  </w14:solidFill>
                </w14:textFill>
              </w:rPr>
              <w:t>5 &amp; 6</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2/19</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rPr>
                <w:b w:val="1"/>
                <w:bCs w:val="1"/>
                <w:sz w:val="22"/>
                <w:szCs w:val="22"/>
              </w:rPr>
            </w:pPr>
            <w:r>
              <w:rPr>
                <w:b w:val="1"/>
                <w:bCs w:val="1"/>
                <w:sz w:val="22"/>
                <w:szCs w:val="22"/>
                <w:rtl w:val="0"/>
                <w:lang w:val="de-DE"/>
              </w:rPr>
              <w:t>Aeneid</w:t>
            </w:r>
            <w:r>
              <w:rPr>
                <w:b w:val="1"/>
                <w:bCs w:val="1"/>
                <w:sz w:val="22"/>
                <w:szCs w:val="22"/>
              </w:rPr>
              <w:br w:type="textWrapping"/>
            </w:r>
          </w:p>
          <w:p>
            <w:pPr>
              <w:pStyle w:val="Default"/>
              <w:numPr>
                <w:ilvl w:val="1"/>
                <w:numId w:val="21"/>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 xml:space="preserve">Virgil, Aeneid, books </w:t>
            </w:r>
            <w:r>
              <w:rPr>
                <w:outline w:val="0"/>
                <w:color w:val="222222"/>
                <w:sz w:val="22"/>
                <w:szCs w:val="22"/>
                <w:shd w:val="clear" w:color="auto" w:fill="ffffff"/>
                <w:rtl w:val="0"/>
                <w:lang w:val="en-US"/>
                <w14:textFill>
                  <w14:solidFill>
                    <w14:srgbClr w14:val="222222"/>
                  </w14:solidFill>
                </w14:textFill>
              </w:rPr>
              <w:t>7 &amp; 8</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8</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2/24</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rPr>
                <w:b w:val="1"/>
                <w:bCs w:val="1"/>
                <w:sz w:val="22"/>
                <w:szCs w:val="22"/>
              </w:rPr>
            </w:pPr>
            <w:r>
              <w:rPr>
                <w:b w:val="1"/>
                <w:bCs w:val="1"/>
                <w:sz w:val="22"/>
                <w:szCs w:val="22"/>
                <w:rtl w:val="0"/>
                <w:lang w:val="de-DE"/>
              </w:rPr>
              <w:t>Aeneid</w:t>
            </w:r>
            <w:r>
              <w:rPr>
                <w:b w:val="1"/>
                <w:bCs w:val="1"/>
                <w:sz w:val="22"/>
                <w:szCs w:val="22"/>
              </w:rPr>
              <w:br w:type="textWrapping"/>
            </w:r>
          </w:p>
          <w:p>
            <w:pPr>
              <w:pStyle w:val="Default"/>
              <w:numPr>
                <w:ilvl w:val="1"/>
                <w:numId w:val="22"/>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 xml:space="preserve">Virgil, Aeneid, books </w:t>
            </w:r>
            <w:r>
              <w:rPr>
                <w:outline w:val="0"/>
                <w:color w:val="222222"/>
                <w:sz w:val="22"/>
                <w:szCs w:val="22"/>
                <w:shd w:val="clear" w:color="auto" w:fill="ffffff"/>
                <w:rtl w:val="0"/>
                <w:lang w:val="en-US"/>
                <w14:textFill>
                  <w14:solidFill>
                    <w14:srgbClr w14:val="222222"/>
                  </w14:solidFill>
                </w14:textFill>
              </w:rPr>
              <w:t>9 &amp; 10</w:t>
            </w:r>
          </w:p>
        </w:tc>
      </w:tr>
      <w:tr>
        <w:tblPrEx>
          <w:shd w:val="clear" w:color="auto" w:fill="auto"/>
        </w:tblPrEx>
        <w:trPr>
          <w:trHeight w:val="71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2/26</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rPr>
                <w:b w:val="1"/>
                <w:bCs w:val="1"/>
                <w:sz w:val="22"/>
                <w:szCs w:val="22"/>
              </w:rPr>
            </w:pPr>
            <w:r>
              <w:rPr>
                <w:b w:val="1"/>
                <w:bCs w:val="1"/>
                <w:sz w:val="22"/>
                <w:szCs w:val="22"/>
                <w:rtl w:val="0"/>
                <w:lang w:val="de-DE"/>
              </w:rPr>
              <w:t>Aeneid</w:t>
            </w:r>
            <w:r>
              <w:rPr>
                <w:b w:val="1"/>
                <w:bCs w:val="1"/>
                <w:sz w:val="22"/>
                <w:szCs w:val="22"/>
              </w:rPr>
              <w:br w:type="textWrapping"/>
            </w:r>
          </w:p>
          <w:p>
            <w:pPr>
              <w:pStyle w:val="Default"/>
              <w:numPr>
                <w:ilvl w:val="1"/>
                <w:numId w:val="23"/>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 xml:space="preserve">Virgil, Aeneid, books </w:t>
            </w:r>
            <w:r>
              <w:rPr>
                <w:outline w:val="0"/>
                <w:color w:val="222222"/>
                <w:sz w:val="22"/>
                <w:szCs w:val="22"/>
                <w:shd w:val="clear" w:color="auto" w:fill="ffffff"/>
                <w:rtl w:val="0"/>
                <w:lang w:val="en-US"/>
                <w14:textFill>
                  <w14:solidFill>
                    <w14:srgbClr w14:val="222222"/>
                  </w14:solidFill>
                </w14:textFill>
              </w:rPr>
              <w:t>11 &amp; 12</w:t>
            </w:r>
          </w:p>
        </w:tc>
      </w:tr>
      <w:tr>
        <w:tblPrEx>
          <w:shd w:val="clear" w:color="auto" w:fill="auto"/>
        </w:tblPrEx>
        <w:trPr>
          <w:trHeight w:val="95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9</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3/3</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it-IT"/>
                <w14:textFill>
                  <w14:solidFill>
                    <w14:srgbClr w14:val="222222"/>
                  </w14:solidFill>
                </w14:textFill>
              </w:rPr>
              <w:t xml:space="preserve">The Roman Empire, Julio-Claudians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24"/>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Tacitus,</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lang w:val="it-IT"/>
                <w14:textFill>
                  <w14:solidFill>
                    <w14:srgbClr w14:val="222222"/>
                  </w14:solidFill>
                </w14:textFill>
              </w:rPr>
              <w:t>Annals</w:t>
            </w:r>
            <w:r>
              <w:rPr>
                <w:outline w:val="0"/>
                <w:color w:val="222222"/>
                <w:sz w:val="22"/>
                <w:szCs w:val="22"/>
                <w:shd w:val="clear" w:color="auto" w:fill="ffffff"/>
                <w:rtl w:val="0"/>
                <w:lang w:val="en-US"/>
                <w14:textFill>
                  <w14:solidFill>
                    <w14:srgbClr w14:val="222222"/>
                  </w14:solidFill>
                </w14:textFill>
              </w:rPr>
              <w:t>, selections</w:t>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3/5</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14:textFill>
                  <w14:solidFill>
                    <w14:srgbClr w14:val="222222"/>
                  </w14:solidFill>
                </w14:textFill>
              </w:rPr>
              <w:t xml:space="preserve">Seneca </w:t>
            </w:r>
            <w:r>
              <w:rPr>
                <w:b w:val="1"/>
                <w:bCs w:val="1"/>
                <w:outline w:val="0"/>
                <w:color w:val="222222"/>
                <w:sz w:val="22"/>
                <w:szCs w:val="22"/>
                <w:shd w:val="clear" w:color="auto" w:fill="ffffff"/>
                <w:rtl w:val="0"/>
                <w:lang w:val="en-US"/>
                <w14:textFill>
                  <w14:solidFill>
                    <w14:srgbClr w14:val="222222"/>
                  </w14:solidFill>
                </w14:textFill>
              </w:rPr>
              <w:t>the Younger</w:t>
            </w:r>
            <w:r>
              <w:rPr>
                <w:b w:val="1"/>
                <w:bCs w:val="1"/>
                <w:outline w:val="0"/>
                <w:color w:val="222222"/>
                <w:sz w:val="22"/>
                <w:szCs w:val="22"/>
                <w:shd w:val="clear" w:color="auto" w:fill="ffffff"/>
                <w:rtl w:val="0"/>
                <w:lang w:val="en-US"/>
                <w14:textFill>
                  <w14:solidFill>
                    <w14:srgbClr w14:val="222222"/>
                  </w14:solidFill>
                </w14:textFill>
              </w:rPr>
              <w:t xml:space="preserve">, Philosophy and Tragedy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25"/>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Seneca</w:t>
            </w:r>
            <w:r>
              <w:rPr>
                <w:i w:val="1"/>
                <w:iCs w:val="1"/>
                <w:outline w:val="0"/>
                <w:color w:val="222222"/>
                <w:sz w:val="22"/>
                <w:szCs w:val="22"/>
                <w:shd w:val="clear" w:color="auto" w:fill="ffffff"/>
                <w:rtl w:val="0"/>
                <w:lang w:val="it-IT"/>
                <w14:textFill>
                  <w14:solidFill>
                    <w14:srgbClr w14:val="222222"/>
                  </w14:solidFill>
                </w14:textFill>
              </w:rPr>
              <w:t>, Consolatio ad Marciam</w:t>
            </w:r>
            <w:r>
              <w:rPr>
                <w:rStyle w:val="None"/>
                <w:i w:val="0"/>
                <w:iCs w:val="0"/>
                <w:outline w:val="0"/>
                <w:color w:val="222222"/>
                <w:sz w:val="22"/>
                <w:szCs w:val="22"/>
                <w:shd w:val="clear" w:color="auto" w:fill="ffffff"/>
                <w:rtl w:val="0"/>
                <w14:textFill>
                  <w14:solidFill>
                    <w14:srgbClr w14:val="222222"/>
                  </w14:solidFill>
                </w14:textFill>
              </w:rPr>
              <w:t> </w:t>
            </w:r>
          </w:p>
          <w:p>
            <w:pPr>
              <w:pStyle w:val="Default"/>
              <w:numPr>
                <w:ilvl w:val="1"/>
                <w:numId w:val="26"/>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Seneca,</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14:textFill>
                  <w14:solidFill>
                    <w14:srgbClr w14:val="222222"/>
                  </w14:solidFill>
                </w14:textFill>
              </w:rPr>
              <w:t>Thyestes</w:t>
            </w:r>
            <w:r>
              <w:rPr>
                <w:outline w:val="0"/>
                <w:color w:val="222222"/>
                <w:sz w:val="22"/>
                <w:szCs w:val="22"/>
                <w:shd w:val="clear" w:color="auto" w:fill="ffffff"/>
                <w:rtl w:val="0"/>
                <w14:textFill>
                  <w14:solidFill>
                    <w14:srgbClr w14:val="222222"/>
                  </w14:solidFill>
                </w14:textFill>
              </w:rPr>
              <w:t> </w:t>
            </w:r>
          </w:p>
        </w:tc>
      </w:tr>
      <w:tr>
        <w:tblPrEx>
          <w:shd w:val="clear" w:color="auto" w:fill="auto"/>
        </w:tblPrEx>
        <w:trPr>
          <w:trHeight w:val="119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10</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Tuesday 3/10</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 xml:space="preserve">High Empire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p>
          <w:p>
            <w:pPr>
              <w:pStyle w:val="Default"/>
              <w:numPr>
                <w:ilvl w:val="1"/>
                <w:numId w:val="27"/>
              </w:numPr>
              <w:bidi w:val="0"/>
              <w:spacing w:before="0" w:line="240" w:lineRule="auto"/>
              <w:ind w:right="0"/>
              <w:jc w:val="left"/>
              <w:rPr>
                <w:outline w:val="0"/>
                <w:color w:val="222222"/>
                <w:sz w:val="22"/>
                <w:szCs w:val="22"/>
                <w:shd w:val="clear" w:color="auto" w:fill="ffffff"/>
                <w:rtl w:val="0"/>
                <w:lang w:val="en-US"/>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Pliny the Elder,</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lang w:val="en-US"/>
                <w14:textFill>
                  <w14:solidFill>
                    <w14:srgbClr w14:val="222222"/>
                  </w14:solidFill>
                </w14:textFill>
              </w:rPr>
              <w:t>Natural History</w:t>
            </w:r>
            <w:r>
              <w:rPr>
                <w:rStyle w:val="None"/>
                <w:i w:val="1"/>
                <w:iCs w:val="1"/>
                <w:outline w:val="0"/>
                <w:color w:val="222222"/>
                <w:sz w:val="22"/>
                <w:szCs w:val="22"/>
                <w:shd w:val="clear" w:color="auto" w:fill="ffffff"/>
                <w:rtl w:val="0"/>
                <w14:textFill>
                  <w14:solidFill>
                    <w14:srgbClr w14:val="222222"/>
                  </w14:solidFill>
                </w14:textFill>
              </w:rPr>
              <w:t> </w:t>
            </w:r>
            <w:r>
              <w:rPr>
                <w:outline w:val="0"/>
                <w:color w:val="222222"/>
                <w:sz w:val="22"/>
                <w:szCs w:val="22"/>
                <w:shd w:val="clear" w:color="auto" w:fill="ffffff"/>
                <w:rtl w:val="0"/>
                <w:lang w:val="en-US"/>
                <w14:textFill>
                  <w14:solidFill>
                    <w14:srgbClr w14:val="222222"/>
                  </w14:solidFill>
                </w14:textFill>
              </w:rPr>
              <w:t>36, selections</w:t>
            </w:r>
          </w:p>
          <w:p>
            <w:pPr>
              <w:pStyle w:val="Default"/>
              <w:numPr>
                <w:ilvl w:val="1"/>
                <w:numId w:val="27"/>
              </w:numPr>
              <w:bidi w:val="0"/>
              <w:spacing w:before="0" w:line="240" w:lineRule="auto"/>
              <w:ind w:right="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Tacitus,</w:t>
            </w:r>
            <w:r>
              <w:rPr>
                <w:outline w:val="0"/>
                <w:color w:val="222222"/>
                <w:sz w:val="22"/>
                <w:szCs w:val="22"/>
                <w:shd w:val="clear" w:color="auto" w:fill="ffffff"/>
                <w:rtl w:val="0"/>
                <w14:textFill>
                  <w14:solidFill>
                    <w14:srgbClr w14:val="222222"/>
                  </w14:solidFill>
                </w14:textFill>
              </w:rPr>
              <w:t> </w:t>
            </w:r>
            <w:r>
              <w:rPr>
                <w:rStyle w:val="None"/>
                <w:i w:val="1"/>
                <w:iCs w:val="1"/>
                <w:outline w:val="0"/>
                <w:color w:val="222222"/>
                <w:sz w:val="22"/>
                <w:szCs w:val="22"/>
                <w:shd w:val="clear" w:color="auto" w:fill="ffffff"/>
                <w:rtl w:val="0"/>
                <w:lang w:val="it-IT"/>
                <w14:textFill>
                  <w14:solidFill>
                    <w14:srgbClr w14:val="222222"/>
                  </w14:solidFill>
                </w14:textFill>
              </w:rPr>
              <w:t>Agricola,</w:t>
            </w:r>
            <w:r>
              <w:rPr>
                <w:outline w:val="0"/>
                <w:color w:val="222222"/>
                <w:sz w:val="22"/>
                <w:szCs w:val="22"/>
                <w:shd w:val="clear" w:color="auto" w:fill="ffffff"/>
                <w:rtl w:val="0"/>
                <w14:textFill>
                  <w14:solidFill>
                    <w14:srgbClr w14:val="222222"/>
                  </w14:solidFill>
                </w14:textFill>
              </w:rPr>
              <w:t> </w:t>
            </w:r>
            <w:r>
              <w:rPr>
                <w:outline w:val="0"/>
                <w:color w:val="222222"/>
                <w:sz w:val="22"/>
                <w:szCs w:val="22"/>
                <w:shd w:val="clear" w:color="auto" w:fill="ffffff"/>
                <w:rtl w:val="0"/>
                <w:lang w:val="fr-FR"/>
                <w14:textFill>
                  <w14:solidFill>
                    <w14:srgbClr w14:val="222222"/>
                  </w14:solidFill>
                </w14:textFill>
              </w:rPr>
              <w:t>selections</w:t>
            </w:r>
          </w:p>
        </w:tc>
      </w:tr>
      <w:tr>
        <w:tblPrEx>
          <w:shd w:val="clear" w:color="auto" w:fill="auto"/>
        </w:tblPrEx>
        <w:trPr>
          <w:trHeight w:val="958"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sz w:val="22"/>
                <w:szCs w:val="22"/>
                <w:rtl w:val="0"/>
              </w:rPr>
              <w:t>Thursday 3/12</w:t>
            </w: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Style w:val="None"/>
                <w:b w:val="0"/>
                <w:bCs w:val="0"/>
                <w:outline w:val="0"/>
                <w:color w:val="222222"/>
                <w:sz w:val="22"/>
                <w:szCs w:val="22"/>
                <w:shd w:val="clear" w:color="auto" w:fill="ffffff"/>
                <w:rtl w:val="0"/>
                <w14:textFill>
                  <w14:solidFill>
                    <w14:srgbClr w14:val="222222"/>
                  </w14:solidFill>
                </w14:textFill>
              </w:rPr>
            </w:pPr>
            <w:r>
              <w:rPr>
                <w:b w:val="1"/>
                <w:bCs w:val="1"/>
                <w:outline w:val="0"/>
                <w:color w:val="222222"/>
                <w:sz w:val="22"/>
                <w:szCs w:val="22"/>
                <w:shd w:val="clear" w:color="auto" w:fill="ffffff"/>
                <w:rtl w:val="0"/>
                <w:lang w:val="en-US"/>
                <w14:textFill>
                  <w14:solidFill>
                    <w14:srgbClr w14:val="222222"/>
                  </w14:solidFill>
                </w14:textFill>
              </w:rPr>
              <w:t>Second Sophistic</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w:t>
            </w:r>
          </w:p>
          <w:p>
            <w:pPr>
              <w:pStyle w:val="Default"/>
              <w:numPr>
                <w:ilvl w:val="1"/>
                <w:numId w:val="28"/>
              </w:numPr>
              <w:bidi w:val="0"/>
              <w:spacing w:before="0" w:line="240" w:lineRule="auto"/>
              <w:ind w:right="0"/>
              <w:jc w:val="left"/>
              <w:rPr>
                <w:i w:val="1"/>
                <w:iCs w:val="1"/>
                <w:outline w:val="0"/>
                <w:color w:val="222222"/>
                <w:sz w:val="22"/>
                <w:szCs w:val="22"/>
                <w:shd w:val="clear" w:color="auto" w:fill="ffffff"/>
                <w:rtl w:val="0"/>
                <w14:textFill>
                  <w14:solidFill>
                    <w14:srgbClr w14:val="222222"/>
                  </w14:solidFill>
                </w14:textFill>
              </w:rPr>
            </w:pPr>
            <w:r>
              <w:rPr>
                <w:rStyle w:val="None"/>
                <w:i w:val="0"/>
                <w:iCs w:val="0"/>
                <w:outline w:val="0"/>
                <w:color w:val="222222"/>
                <w:sz w:val="22"/>
                <w:szCs w:val="22"/>
                <w:shd w:val="clear" w:color="auto" w:fill="ffffff"/>
                <w:rtl w:val="0"/>
                <w14:textFill>
                  <w14:solidFill>
                    <w14:srgbClr w14:val="222222"/>
                  </w14:solidFill>
                </w14:textFill>
              </w:rPr>
              <w:t>Apuleius,</w:t>
            </w:r>
            <w:r>
              <w:rPr>
                <w:rStyle w:val="None"/>
                <w:i w:val="0"/>
                <w:iCs w:val="0"/>
                <w:outline w:val="0"/>
                <w:color w:val="222222"/>
                <w:sz w:val="22"/>
                <w:szCs w:val="22"/>
                <w:shd w:val="clear" w:color="auto" w:fill="ffffff"/>
                <w:rtl w:val="0"/>
                <w14:textFill>
                  <w14:solidFill>
                    <w14:srgbClr w14:val="222222"/>
                  </w14:solidFill>
                </w14:textFill>
              </w:rPr>
              <w:t> </w:t>
            </w:r>
            <w:r>
              <w:rPr>
                <w:i w:val="1"/>
                <w:iCs w:val="1"/>
                <w:outline w:val="0"/>
                <w:color w:val="222222"/>
                <w:sz w:val="22"/>
                <w:szCs w:val="22"/>
                <w:shd w:val="clear" w:color="auto" w:fill="ffffff"/>
                <w:rtl w:val="0"/>
                <w:lang w:val="de-DE"/>
                <w14:textFill>
                  <w14:solidFill>
                    <w14:srgbClr w14:val="222222"/>
                  </w14:solidFill>
                </w14:textFill>
              </w:rPr>
              <w:t>The Golden Ass</w:t>
            </w:r>
            <w:r>
              <w:rPr>
                <w:rStyle w:val="None"/>
                <w:i w:val="0"/>
                <w:iCs w:val="0"/>
                <w:outline w:val="0"/>
                <w:color w:val="222222"/>
                <w:sz w:val="22"/>
                <w:szCs w:val="22"/>
                <w:shd w:val="clear" w:color="auto" w:fill="ffffff"/>
                <w:rtl w:val="0"/>
                <w:lang w:val="en-US"/>
                <w14:textFill>
                  <w14:solidFill>
                    <w14:srgbClr w14:val="222222"/>
                  </w14:solidFill>
                </w14:textFill>
              </w:rPr>
              <w:t>, selections</w:t>
            </w:r>
            <w:r>
              <w:rPr>
                <w:rStyle w:val="None"/>
                <w:i w:val="0"/>
                <w:iCs w:val="0"/>
                <w:outline w:val="0"/>
                <w:color w:val="222222"/>
                <w:sz w:val="22"/>
                <w:szCs w:val="22"/>
                <w:shd w:val="clear" w:color="auto" w:fill="ffffff"/>
                <w:rtl w:val="0"/>
                <w14:textFill>
                  <w14:solidFill>
                    <w14:srgbClr w14:val="222222"/>
                  </w14:solidFill>
                </w14:textFill>
              </w:rPr>
              <w:t> </w:t>
            </w:r>
          </w:p>
        </w:tc>
      </w:tr>
      <w:tr>
        <w:tblPrEx>
          <w:shd w:val="clear" w:color="auto" w:fill="auto"/>
        </w:tblPrEx>
        <w:trPr>
          <w:trHeight w:val="330" w:hRule="atLeast"/>
        </w:trPr>
        <w:tc>
          <w:tcPr>
            <w:tcW w:type="dxa" w:w="8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rtl w:val="0"/>
                <w14:textOutline>
                  <w14:noFill/>
                </w14:textOutline>
                <w14:textFill>
                  <w14:solidFill>
                    <w14:srgbClr w14:val="000000"/>
                  </w14:solidFill>
                </w14:textFill>
              </w:rPr>
              <w:t>11</w:t>
            </w:r>
          </w:p>
        </w:tc>
        <w:tc>
          <w:tcPr>
            <w:tcW w:type="dxa" w:w="226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tc>
        <w:tc>
          <w:tcPr>
            <w:tcW w:type="dxa" w:w="620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Table Style 2"/>
            </w:pPr>
            <w:r>
              <w:rPr>
                <w:rFonts w:ascii="Times New Roman" w:hAnsi="Times New Roman"/>
                <w:b w:val="1"/>
                <w:bCs w:val="1"/>
                <w:sz w:val="22"/>
                <w:szCs w:val="22"/>
                <w:rtl w:val="0"/>
              </w:rPr>
              <w:t>Final</w:t>
            </w:r>
          </w:p>
        </w:tc>
      </w:tr>
    </w:tbl>
    <w:p>
      <w:pPr>
        <w:pStyle w:val="List Paragraph"/>
        <w:numPr>
          <w:ilvl w:val="0"/>
          <w:numId w:val="6"/>
        </w:numPr>
        <w:bidi w:val="0"/>
        <w:ind w:right="0"/>
        <w:jc w:val="left"/>
        <w:rPr>
          <w:rFonts w:ascii="Times New Roman" w:cs="Times New Roman" w:hAnsi="Times New Roman" w:eastAsia="Times New Roman"/>
          <w:b w:val="1"/>
          <w:bCs w:val="1"/>
          <w:sz w:val="24"/>
          <w:szCs w:val="24"/>
          <w:rtl w:val="0"/>
        </w:rPr>
      </w:pPr>
      <w:r>
        <w:rPr>
          <w:rStyle w:val="None"/>
          <w:rFonts w:ascii="Times New Roman" w:cs="Times New Roman" w:hAnsi="Times New Roman" w:eastAsia="Times New Roman"/>
          <w:b w:val="1"/>
          <w:bCs w:val="1"/>
          <w:sz w:val="24"/>
          <w:szCs w:val="24"/>
        </w:rPr>
      </w:r>
    </w:p>
    <w:sectPr>
      <w:headerReference w:type="default" r:id="rId4"/>
      <w:headerReference w:type="first" r:id="rId5"/>
      <w:footerReference w:type="default" r:id="rId6"/>
      <w:footerReference w:type="first" r:id="rId7"/>
      <w:pgSz w:w="12240" w:h="15840" w:orient="portrait"/>
      <w:pgMar w:top="1440" w:right="1440" w:bottom="1440" w:left="1440" w:header="720" w:footer="720"/>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center"/>
    </w:pPr>
    <w:r>
      <w:drawing xmlns:a="http://schemas.openxmlformats.org/drawingml/2006/main">
        <wp:inline distT="0" distB="0" distL="0" distR="0">
          <wp:extent cx="1108952" cy="211246"/>
          <wp:effectExtent l="0" t="0" r="0" b="0"/>
          <wp:docPr id="1073741825" name="officeArt object"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lack background with blue textDescription automatically generated" descr="A black background with blue textDescription automatically generated"/>
                  <pic:cNvPicPr>
                    <a:picLocks noChangeAspect="1"/>
                  </pic:cNvPicPr>
                </pic:nvPicPr>
                <pic:blipFill>
                  <a:blip r:embed="rId1">
                    <a:extLst/>
                  </a:blip>
                  <a:stretch>
                    <a:fillRect/>
                  </a:stretch>
                </pic:blipFill>
                <pic:spPr>
                  <a:xfrm>
                    <a:off x="0" y="0"/>
                    <a:ext cx="1108952" cy="211246"/>
                  </a:xfrm>
                  <a:prstGeom prst="rect">
                    <a:avLst/>
                  </a:prstGeom>
                  <a:ln w="12700" cap="flat">
                    <a:noFill/>
                    <a:miter lim="400000"/>
                  </a:ln>
                  <a:effectLst/>
                </pic:spPr>
              </pic:pic>
            </a:graphicData>
          </a:graphic>
        </wp:inline>
      </w:drawing>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left" w:pos="2053"/>
        <w:tab w:val="clear" w:pos="4680"/>
        <w:tab w:val="clear" w:pos="9360"/>
      </w:tabs>
      <w:jc w:val="center"/>
    </w:pPr>
    <w:r>
      <w:drawing xmlns:a="http://schemas.openxmlformats.org/drawingml/2006/main">
        <wp:inline distT="0" distB="0" distL="0" distR="0">
          <wp:extent cx="1108952" cy="211246"/>
          <wp:effectExtent l="0" t="0" r="0" b="0"/>
          <wp:docPr id="1073741827" name="officeArt object"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black background with blue textDescription automatically generated" descr="A black background with blue textDescription automatically generated"/>
                  <pic:cNvPicPr>
                    <a:picLocks noChangeAspect="1"/>
                  </pic:cNvPicPr>
                </pic:nvPicPr>
                <pic:blipFill>
                  <a:blip r:embed="rId1">
                    <a:extLst/>
                  </a:blip>
                  <a:stretch>
                    <a:fillRect/>
                  </a:stretch>
                </pic:blipFill>
                <pic:spPr>
                  <a:xfrm>
                    <a:off x="0" y="0"/>
                    <a:ext cx="1108952" cy="21124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center"/>
      <w:rPr>
        <w:rFonts w:ascii="Times New Roman" w:cs="Times New Roman" w:hAnsi="Times New Roman" w:eastAsia="Times New Roman"/>
        <w:b w:val="1"/>
        <w:bCs w:val="1"/>
        <w:sz w:val="24"/>
        <w:szCs w:val="24"/>
      </w:rPr>
    </w:pPr>
    <w:r>
      <w:drawing xmlns:a="http://schemas.openxmlformats.org/drawingml/2006/main">
        <wp:anchor distT="152400" distB="152400" distL="152400" distR="152400" simplePos="0" relativeHeight="251658240" behindDoc="1" locked="0" layoutInCell="1" allowOverlap="1">
          <wp:simplePos x="0" y="0"/>
          <wp:positionH relativeFrom="page">
            <wp:posOffset>5943600</wp:posOffset>
          </wp:positionH>
          <wp:positionV relativeFrom="page">
            <wp:posOffset>266700</wp:posOffset>
          </wp:positionV>
          <wp:extent cx="1219200" cy="1219200"/>
          <wp:effectExtent l="0" t="0" r="0" b="0"/>
          <wp:wrapNone/>
          <wp:docPr id="1073741826" name="officeArt object" descr="University of Austin Logo"/>
          <wp:cNvGraphicFramePr/>
          <a:graphic xmlns:a="http://schemas.openxmlformats.org/drawingml/2006/main">
            <a:graphicData uri="http://schemas.openxmlformats.org/drawingml/2006/picture">
              <pic:pic xmlns:pic="http://schemas.openxmlformats.org/drawingml/2006/picture">
                <pic:nvPicPr>
                  <pic:cNvPr id="1073741826" name="University of Austin Logo" descr="University of Austin Logo"/>
                  <pic:cNvPicPr>
                    <a:picLocks noChangeAspect="1"/>
                  </pic:cNvPicPr>
                </pic:nvPicPr>
                <pic:blipFill>
                  <a:blip r:embed="rId1">
                    <a:extLst/>
                  </a:blip>
                  <a:stretch>
                    <a:fillRect/>
                  </a:stretch>
                </pic:blipFill>
                <pic:spPr>
                  <a:xfrm>
                    <a:off x="0" y="0"/>
                    <a:ext cx="1219200" cy="1219200"/>
                  </a:xfrm>
                  <a:prstGeom prst="rect">
                    <a:avLst/>
                  </a:prstGeom>
                  <a:ln w="12700" cap="flat">
                    <a:noFill/>
                    <a:miter lim="400000"/>
                  </a:ln>
                  <a:effectLst/>
                </pic:spPr>
              </pic:pic>
            </a:graphicData>
          </a:graphic>
        </wp:anchor>
      </w:drawing>
    </w:r>
    <w:r>
      <w:rPr>
        <w:rFonts w:ascii="Times New Roman" w:hAnsi="Times New Roman"/>
        <w:b w:val="1"/>
        <w:bCs w:val="1"/>
        <w:sz w:val="24"/>
        <w:szCs w:val="24"/>
        <w:rtl w:val="0"/>
        <w:lang w:val="fr-FR"/>
      </w:rPr>
      <w:t>Course Syllabus</w:t>
    </w:r>
    <w:r>
      <w:rPr>
        <w:rtl w:val="0"/>
      </w:rPr>
      <w:t xml:space="preserve"> </w:t>
    </w: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ALT 1010</w:t>
    </w:r>
    <w:r>
      <w:rPr>
        <w:rFonts w:ascii="Times New Roman" w:hAnsi="Times New Roman" w:hint="default"/>
        <w:b w:val="1"/>
        <w:bCs w:val="1"/>
        <w:sz w:val="24"/>
        <w:szCs w:val="24"/>
        <w:rtl w:val="0"/>
        <w:lang w:val="en-US"/>
      </w:rPr>
      <w:t xml:space="preserve">– </w:t>
    </w:r>
    <w:r>
      <w:rPr>
        <w:rFonts w:ascii="Times New Roman" w:hAnsi="Times New Roman"/>
        <w:b w:val="1"/>
        <w:bCs w:val="1"/>
        <w:sz w:val="24"/>
        <w:szCs w:val="24"/>
        <w:rtl w:val="0"/>
        <w:lang w:val="en-US"/>
      </w:rPr>
      <w:t>Rise and Fall of Ancient Rome</w:t>
    </w:r>
    <w:r>
      <w:rPr>
        <w:rFonts w:ascii="Times New Roman" w:hAnsi="Times New Roman"/>
        <w:b w:val="1"/>
        <w:bCs w:val="1"/>
        <w:sz w:val="24"/>
        <w:szCs w:val="24"/>
        <w:rtl w:val="0"/>
      </w:rPr>
      <w:t xml:space="preserve"> (</w:t>
    </w:r>
    <w:r>
      <w:rPr>
        <w:rFonts w:ascii="Times New Roman" w:hAnsi="Times New Roman"/>
        <w:b w:val="1"/>
        <w:bCs w:val="1"/>
        <w:sz w:val="24"/>
        <w:szCs w:val="24"/>
        <w:rtl w:val="0"/>
        <w:lang w:val="en-US"/>
      </w:rPr>
      <w:t>3</w:t>
    </w:r>
    <w:r>
      <w:rPr>
        <w:rFonts w:ascii="Times New Roman" w:hAnsi="Times New Roman"/>
        <w:b w:val="1"/>
        <w:bCs w:val="1"/>
        <w:sz w:val="24"/>
        <w:szCs w:val="24"/>
        <w:rtl w:val="0"/>
        <w:lang w:val="en-US"/>
      </w:rPr>
      <w:t xml:space="preserve"> credits) </w:t>
    </w:r>
  </w:p>
  <w:p>
    <w:pPr>
      <w:pStyle w:val="Body"/>
      <w:jc w:val="center"/>
    </w:pPr>
    <w:r>
      <w:rPr>
        <w:rFonts w:ascii="Times New Roman" w:hAnsi="Times New Roman"/>
        <w:b w:val="1"/>
        <w:bCs w:val="1"/>
        <w:sz w:val="24"/>
        <w:szCs w:val="24"/>
        <w:rtl w:val="0"/>
        <w:lang w:val="en-US"/>
      </w:rPr>
      <w:t>Winter</w:t>
    </w:r>
    <w:r>
      <w:rPr>
        <w:rFonts w:ascii="Times New Roman" w:hAnsi="Times New Roman"/>
        <w:b w:val="1"/>
        <w:bCs w:val="1"/>
        <w:sz w:val="24"/>
        <w:szCs w:val="24"/>
        <w:rtl w:val="0"/>
        <w:lang w:val="en-US"/>
      </w:rPr>
      <w:t xml:space="preserve"> Term AY25</w:t>
    </w:r>
    <w:r>
      <w:rPr>
        <w:rFonts w:ascii="Times New Roman" w:hAnsi="Times New Roman" w:hint="default"/>
        <w:b w:val="1"/>
        <w:bCs w:val="1"/>
        <w:sz w:val="24"/>
        <w:szCs w:val="24"/>
        <w:rtl w:val="0"/>
        <w:lang w:val="en-US"/>
      </w:rPr>
      <w:t>–</w:t>
    </w:r>
    <w:r>
      <w:rPr>
        <w:rFonts w:ascii="Times New Roman" w:hAnsi="Times New Roman"/>
        <w:b w:val="1"/>
        <w:bCs w:val="1"/>
        <w:sz w:val="24"/>
        <w:szCs w:val="24"/>
        <w:rtl w:val="0"/>
      </w:rPr>
      <w:t>26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54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14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4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94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54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14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74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34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multiLevelType w:val="hybridMultilevel"/>
    <w:numStyleLink w:val="Imported Style 2"/>
  </w:abstractNum>
  <w:abstractNum w:abstractNumId="5">
    <w:multiLevelType w:val="hybridMultilevel"/>
    <w:styleLink w:val="Imported Style 2"/>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multiLevelType w:val="hybridMultilevel"/>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6"/>
  </w:num>
  <w:num w:numId="8">
    <w:abstractNumId w:val="6"/>
    <w:lvlOverride w:ilvl="0">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7"/>
    <w:lvlOverride w:ilvl="0">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num>
  <w:num w:numId="11">
    <w:abstractNumId w:val="8"/>
  </w:num>
  <w:num w:numId="12">
    <w:abstractNumId w:val="9"/>
  </w:num>
  <w:num w:numId="13">
    <w:abstractNumId w:val="9"/>
    <w:lvlOverride w:ilvl="0">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1"/>
    <w:lvlOverride w:ilvl="0">
      <w:lvl w:ilvl="0">
        <w:start w:val="1"/>
        <w:numFmt w:val="bullet"/>
        <w:suff w:val="tab"/>
        <w:lvlText w:val="•"/>
        <w:lvlJc w:val="left"/>
        <w:pPr>
          <w:ind w:left="174" w:hanging="174"/>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22"/>
  </w:num>
  <w:num w:numId="28">
    <w:abstractNumId w:val="23"/>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noFill/>
      </w14:textOutline>
      <w14:textFill>
        <w14:solidFill>
          <w14:srgbClr w14:val="000000"/>
        </w14:solidFill>
      </w14:textFill>
    </w:rPr>
  </w:style>
  <w:style w:type="numbering" w:styleId="Bullets">
    <w:name w:val="Bullets"/>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76" w:lineRule="auto"/>
      <w:ind w:left="72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3"/>
      </w:numPr>
    </w:pPr>
  </w:style>
  <w:style w:type="character" w:styleId="None">
    <w:name w:val="None"/>
  </w:style>
  <w:style w:type="character" w:styleId="Hyperlink.0">
    <w:name w:val="Hyperlink.0"/>
    <w:basedOn w:val="None"/>
    <w:next w:val="Hyperlink.0"/>
    <w:rPr>
      <w:outline w:val="0"/>
      <w:color w:val="1155cc"/>
      <w:u w:val="single"/>
      <w14:textFill>
        <w14:solidFill>
          <w14:srgbClr w14:val="1155CC"/>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2">
    <w:name w:val="Imported Style 2"/>
    <w:pPr>
      <w:numPr>
        <w:numId w:val="5"/>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png"/></Relationships>

</file>

<file path=word/_rels/footer2.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